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E1AC5" w14:textId="77777777" w:rsidR="003832CA" w:rsidRPr="00975DCA" w:rsidRDefault="003832CA" w:rsidP="003832CA">
      <w:pPr>
        <w:rPr>
          <w:szCs w:val="20"/>
        </w:rPr>
      </w:pPr>
    </w:p>
    <w:p w14:paraId="4855F9CB" w14:textId="77777777" w:rsidR="003832CA" w:rsidRPr="00807349" w:rsidRDefault="003832CA" w:rsidP="00807349">
      <w:pPr>
        <w:rPr>
          <w:b/>
          <w:szCs w:val="20"/>
        </w:rPr>
      </w:pPr>
      <w:r w:rsidRPr="00807349">
        <w:rPr>
          <w:b/>
          <w:szCs w:val="20"/>
        </w:rPr>
        <w:t xml:space="preserve">Improving compliance with IHL </w:t>
      </w:r>
    </w:p>
    <w:p w14:paraId="255CAEE6" w14:textId="77777777" w:rsidR="003832CA" w:rsidRDefault="003832CA" w:rsidP="003832CA">
      <w:pPr>
        <w:pStyle w:val="ListParagraph"/>
        <w:ind w:left="810"/>
        <w:rPr>
          <w:b/>
          <w:szCs w:val="20"/>
        </w:rPr>
      </w:pPr>
    </w:p>
    <w:p w14:paraId="6FAE7256" w14:textId="77777777" w:rsidR="003832CA" w:rsidRDefault="003832CA" w:rsidP="003832CA">
      <w:r>
        <w:t xml:space="preserve">The commitment to improve compliance with IHL is ongoing at international, regional and domestic levels. Dissemination activities and collaboration between the New Zealand Red Cross (NZRC), the International Committee of the Red Cross (ICRC), New Zealand Government and the IHL committee have had a strong track record across a number of events. </w:t>
      </w:r>
    </w:p>
    <w:p w14:paraId="126543B5" w14:textId="77777777" w:rsidR="003832CA" w:rsidRDefault="003832CA" w:rsidP="003832CA"/>
    <w:p w14:paraId="51E330F9" w14:textId="77777777" w:rsidR="003832CA" w:rsidRPr="007D7B9B" w:rsidRDefault="003832CA" w:rsidP="003832CA">
      <w:pPr>
        <w:pStyle w:val="ListParagraph"/>
        <w:numPr>
          <w:ilvl w:val="0"/>
          <w:numId w:val="7"/>
        </w:numPr>
        <w:rPr>
          <w:szCs w:val="20"/>
        </w:rPr>
      </w:pPr>
      <w:r>
        <w:rPr>
          <w:b/>
          <w:szCs w:val="20"/>
        </w:rPr>
        <w:t>Promotion of IHL and humanitarian principles at relevant international meetings and fora, internationally and domestically;</w:t>
      </w:r>
    </w:p>
    <w:p w14:paraId="13DA9F78" w14:textId="77777777" w:rsidR="003832CA" w:rsidRDefault="003832CA" w:rsidP="003832CA">
      <w:pPr>
        <w:rPr>
          <w:i/>
          <w:szCs w:val="20"/>
        </w:rPr>
      </w:pPr>
    </w:p>
    <w:p w14:paraId="28BFC026" w14:textId="17F3C9F9" w:rsidR="004425AA" w:rsidRDefault="003832CA" w:rsidP="003832CA">
      <w:pPr>
        <w:pStyle w:val="ListParagraph"/>
        <w:numPr>
          <w:ilvl w:val="0"/>
          <w:numId w:val="4"/>
        </w:numPr>
        <w:rPr>
          <w:szCs w:val="20"/>
        </w:rPr>
      </w:pPr>
      <w:r>
        <w:rPr>
          <w:szCs w:val="20"/>
        </w:rPr>
        <w:t xml:space="preserve">The </w:t>
      </w:r>
      <w:r w:rsidRPr="00A6383B">
        <w:rPr>
          <w:szCs w:val="20"/>
        </w:rPr>
        <w:t xml:space="preserve">NZ </w:t>
      </w:r>
      <w:r>
        <w:rPr>
          <w:szCs w:val="20"/>
        </w:rPr>
        <w:t xml:space="preserve">Government </w:t>
      </w:r>
      <w:r w:rsidRPr="00A6383B">
        <w:rPr>
          <w:szCs w:val="20"/>
        </w:rPr>
        <w:t>completed a term as a member of the UN Security Council in October 201</w:t>
      </w:r>
      <w:r>
        <w:rPr>
          <w:szCs w:val="20"/>
        </w:rPr>
        <w:t>6</w:t>
      </w:r>
      <w:r w:rsidRPr="00A6383B">
        <w:rPr>
          <w:szCs w:val="20"/>
        </w:rPr>
        <w:t>, in which they took a number of opportunities to improve compliance with IHL. This included, for example</w:t>
      </w:r>
      <w:r>
        <w:rPr>
          <w:szCs w:val="20"/>
        </w:rPr>
        <w:t>,</w:t>
      </w:r>
      <w:r w:rsidRPr="00A6383B">
        <w:rPr>
          <w:szCs w:val="20"/>
        </w:rPr>
        <w:t xml:space="preserve"> condemning the use of cluster munitions in the Security Council in August 2016 and UN General Assembly</w:t>
      </w:r>
      <w:r w:rsidR="004425AA">
        <w:rPr>
          <w:szCs w:val="20"/>
        </w:rPr>
        <w:t xml:space="preserve"> (UNGA)</w:t>
      </w:r>
      <w:r w:rsidRPr="00A6383B">
        <w:rPr>
          <w:szCs w:val="20"/>
        </w:rPr>
        <w:t xml:space="preserve"> human</w:t>
      </w:r>
      <w:r>
        <w:rPr>
          <w:szCs w:val="20"/>
        </w:rPr>
        <w:t xml:space="preserve">itarian resolutions </w:t>
      </w:r>
      <w:r w:rsidRPr="00A6383B">
        <w:rPr>
          <w:szCs w:val="20"/>
        </w:rPr>
        <w:t>with respect to hum</w:t>
      </w:r>
      <w:r>
        <w:rPr>
          <w:szCs w:val="20"/>
        </w:rPr>
        <w:t>anitarian access in the Syrian c</w:t>
      </w:r>
      <w:r w:rsidR="004425AA">
        <w:rPr>
          <w:szCs w:val="20"/>
        </w:rPr>
        <w:t xml:space="preserve">onflict. </w:t>
      </w:r>
    </w:p>
    <w:p w14:paraId="45247E5C" w14:textId="18A39776" w:rsidR="003832CA" w:rsidRPr="00A6383B" w:rsidRDefault="004425AA" w:rsidP="003832CA">
      <w:pPr>
        <w:pStyle w:val="ListParagraph"/>
        <w:numPr>
          <w:ilvl w:val="0"/>
          <w:numId w:val="4"/>
        </w:numPr>
        <w:rPr>
          <w:szCs w:val="20"/>
        </w:rPr>
      </w:pPr>
      <w:r>
        <w:rPr>
          <w:szCs w:val="20"/>
        </w:rPr>
        <w:t>The NZ Government contributed a UNGA Sixth Committee statement on the Additional Protocols to the Geneva Conventions (2016)</w:t>
      </w:r>
      <w:bookmarkStart w:id="0" w:name="_GoBack"/>
      <w:bookmarkEnd w:id="0"/>
      <w:r>
        <w:rPr>
          <w:szCs w:val="20"/>
        </w:rPr>
        <w:t xml:space="preserve">. </w:t>
      </w:r>
    </w:p>
    <w:p w14:paraId="24105901" w14:textId="77777777" w:rsidR="003832CA" w:rsidRPr="004146BE" w:rsidRDefault="003832CA" w:rsidP="003832CA">
      <w:pPr>
        <w:pStyle w:val="ListParagraph"/>
        <w:numPr>
          <w:ilvl w:val="0"/>
          <w:numId w:val="4"/>
        </w:numPr>
        <w:rPr>
          <w:szCs w:val="20"/>
        </w:rPr>
      </w:pPr>
      <w:r w:rsidRPr="004146BE">
        <w:rPr>
          <w:szCs w:val="20"/>
        </w:rPr>
        <w:t>NZRC is working with New Zealand Defence Force to plan and implement large scale Civil Military exercises</w:t>
      </w:r>
      <w:r>
        <w:rPr>
          <w:szCs w:val="20"/>
        </w:rPr>
        <w:t xml:space="preserve"> about</w:t>
      </w:r>
      <w:r w:rsidRPr="004146BE">
        <w:rPr>
          <w:szCs w:val="20"/>
        </w:rPr>
        <w:t xml:space="preserve"> a </w:t>
      </w:r>
      <w:r>
        <w:rPr>
          <w:szCs w:val="20"/>
        </w:rPr>
        <w:t>complex humanitarian emergency, planned for October 2017.</w:t>
      </w:r>
    </w:p>
    <w:p w14:paraId="22333D14" w14:textId="77777777" w:rsidR="003832CA" w:rsidRDefault="003832CA" w:rsidP="003832CA">
      <w:pPr>
        <w:rPr>
          <w:szCs w:val="20"/>
        </w:rPr>
      </w:pPr>
    </w:p>
    <w:p w14:paraId="22BAE735" w14:textId="77777777" w:rsidR="003832CA" w:rsidRDefault="003832CA" w:rsidP="003832CA">
      <w:pPr>
        <w:pStyle w:val="ListParagraph"/>
        <w:numPr>
          <w:ilvl w:val="0"/>
          <w:numId w:val="7"/>
        </w:numPr>
        <w:rPr>
          <w:b/>
          <w:szCs w:val="20"/>
        </w:rPr>
      </w:pPr>
      <w:r>
        <w:rPr>
          <w:b/>
          <w:szCs w:val="20"/>
        </w:rPr>
        <w:t xml:space="preserve">Ongoing support to the National IHL Committee; </w:t>
      </w:r>
    </w:p>
    <w:p w14:paraId="7744A5E8" w14:textId="77777777" w:rsidR="003832CA" w:rsidRPr="00D40ADA" w:rsidRDefault="003832CA" w:rsidP="003832CA">
      <w:pPr>
        <w:pStyle w:val="ListParagraph"/>
        <w:ind w:left="450"/>
        <w:rPr>
          <w:b/>
          <w:szCs w:val="20"/>
        </w:rPr>
      </w:pPr>
    </w:p>
    <w:p w14:paraId="1F9DA454" w14:textId="77777777" w:rsidR="003832CA" w:rsidRPr="004146BE" w:rsidRDefault="003832CA" w:rsidP="003832CA">
      <w:pPr>
        <w:pStyle w:val="ListParagraph"/>
        <w:numPr>
          <w:ilvl w:val="0"/>
          <w:numId w:val="4"/>
        </w:numPr>
        <w:rPr>
          <w:szCs w:val="20"/>
        </w:rPr>
      </w:pPr>
      <w:r>
        <w:rPr>
          <w:szCs w:val="20"/>
        </w:rPr>
        <w:t xml:space="preserve">NZRC </w:t>
      </w:r>
      <w:r w:rsidRPr="004146BE">
        <w:rPr>
          <w:szCs w:val="20"/>
        </w:rPr>
        <w:t>provide</w:t>
      </w:r>
      <w:r>
        <w:rPr>
          <w:szCs w:val="20"/>
        </w:rPr>
        <w:t>s the S</w:t>
      </w:r>
      <w:r w:rsidRPr="004146BE">
        <w:rPr>
          <w:szCs w:val="20"/>
        </w:rPr>
        <w:t xml:space="preserve">ecretariat for </w:t>
      </w:r>
      <w:r>
        <w:rPr>
          <w:szCs w:val="20"/>
        </w:rPr>
        <w:t xml:space="preserve">an </w:t>
      </w:r>
      <w:r w:rsidRPr="004146BE">
        <w:rPr>
          <w:szCs w:val="20"/>
        </w:rPr>
        <w:t xml:space="preserve">IHL </w:t>
      </w:r>
      <w:r>
        <w:rPr>
          <w:szCs w:val="20"/>
        </w:rPr>
        <w:t>C</w:t>
      </w:r>
      <w:r w:rsidRPr="004146BE">
        <w:rPr>
          <w:szCs w:val="20"/>
        </w:rPr>
        <w:t>ommittee at three meetings a year; and facilitate</w:t>
      </w:r>
      <w:r>
        <w:rPr>
          <w:szCs w:val="20"/>
        </w:rPr>
        <w:t xml:space="preserve">s communication between meetings. This Committee includes Government Ministries, the New Zealand Defence Force, the New Zealand Police, academics and a humanitarian emergencies representative from the Council for International Development. Joint pledges with Government from the International Conference are regularly reviewed at the IHL Committee meetings. </w:t>
      </w:r>
    </w:p>
    <w:p w14:paraId="7DB5E57B" w14:textId="77777777" w:rsidR="003832CA" w:rsidRDefault="003832CA" w:rsidP="003832CA">
      <w:pPr>
        <w:rPr>
          <w:i/>
          <w:szCs w:val="20"/>
        </w:rPr>
      </w:pPr>
    </w:p>
    <w:p w14:paraId="46319E03" w14:textId="77777777" w:rsidR="003832CA" w:rsidRDefault="003832CA" w:rsidP="003832CA">
      <w:pPr>
        <w:pStyle w:val="ListParagraph"/>
        <w:numPr>
          <w:ilvl w:val="0"/>
          <w:numId w:val="7"/>
        </w:numPr>
        <w:rPr>
          <w:b/>
          <w:szCs w:val="20"/>
        </w:rPr>
      </w:pPr>
      <w:r>
        <w:rPr>
          <w:b/>
          <w:szCs w:val="20"/>
        </w:rPr>
        <w:t xml:space="preserve">Ongoing cooperation on protection of the Red Cross emblem; </w:t>
      </w:r>
    </w:p>
    <w:p w14:paraId="7887BC84" w14:textId="77777777" w:rsidR="003832CA" w:rsidRDefault="003832CA" w:rsidP="003832CA">
      <w:pPr>
        <w:pStyle w:val="ListParagraph"/>
        <w:ind w:left="450"/>
        <w:rPr>
          <w:b/>
          <w:szCs w:val="20"/>
        </w:rPr>
      </w:pPr>
    </w:p>
    <w:p w14:paraId="0A581595" w14:textId="77777777" w:rsidR="003832CA" w:rsidRPr="00DC6295" w:rsidRDefault="003832CA" w:rsidP="003832CA">
      <w:pPr>
        <w:pStyle w:val="ListParagraph"/>
        <w:numPr>
          <w:ilvl w:val="0"/>
          <w:numId w:val="4"/>
        </w:numPr>
        <w:rPr>
          <w:b/>
          <w:szCs w:val="20"/>
        </w:rPr>
      </w:pPr>
      <w:r w:rsidRPr="005C57C9">
        <w:rPr>
          <w:szCs w:val="20"/>
        </w:rPr>
        <w:t>After a gap due to staff changes, NZRC is exploring options to update the software to monitor cases</w:t>
      </w:r>
      <w:r>
        <w:rPr>
          <w:szCs w:val="20"/>
        </w:rPr>
        <w:t xml:space="preserve">, </w:t>
      </w:r>
      <w:r w:rsidRPr="005C57C9">
        <w:rPr>
          <w:szCs w:val="20"/>
        </w:rPr>
        <w:t>and identify and follow up with those that are still open.</w:t>
      </w:r>
    </w:p>
    <w:p w14:paraId="7040B1E5" w14:textId="77777777" w:rsidR="003832CA" w:rsidRPr="005C57C9" w:rsidRDefault="003832CA" w:rsidP="003832CA">
      <w:pPr>
        <w:pStyle w:val="ListParagraph"/>
        <w:rPr>
          <w:b/>
          <w:szCs w:val="20"/>
        </w:rPr>
      </w:pPr>
      <w:r w:rsidRPr="005C57C9">
        <w:rPr>
          <w:szCs w:val="20"/>
        </w:rPr>
        <w:t xml:space="preserve"> </w:t>
      </w:r>
    </w:p>
    <w:p w14:paraId="7CF583F1" w14:textId="77777777" w:rsidR="003832CA" w:rsidRDefault="003832CA" w:rsidP="003832CA">
      <w:pPr>
        <w:pStyle w:val="ListParagraph"/>
        <w:numPr>
          <w:ilvl w:val="0"/>
          <w:numId w:val="7"/>
        </w:numPr>
        <w:rPr>
          <w:b/>
          <w:szCs w:val="20"/>
        </w:rPr>
      </w:pPr>
      <w:r>
        <w:rPr>
          <w:b/>
          <w:szCs w:val="20"/>
        </w:rPr>
        <w:t xml:space="preserve">Ongoing Provision of World Class training on the law of armed conflict for New Zealand military personnel; </w:t>
      </w:r>
    </w:p>
    <w:p w14:paraId="71D3A82A" w14:textId="77777777" w:rsidR="003832CA" w:rsidRDefault="003832CA" w:rsidP="003832CA">
      <w:pPr>
        <w:pStyle w:val="ListParagraph"/>
        <w:ind w:left="450"/>
        <w:rPr>
          <w:b/>
          <w:szCs w:val="20"/>
        </w:rPr>
      </w:pPr>
    </w:p>
    <w:p w14:paraId="5FE73796" w14:textId="77777777" w:rsidR="003832CA" w:rsidRPr="00BD73B0" w:rsidRDefault="003832CA" w:rsidP="003832CA">
      <w:pPr>
        <w:pStyle w:val="ListParagraph"/>
        <w:numPr>
          <w:ilvl w:val="0"/>
          <w:numId w:val="7"/>
        </w:numPr>
        <w:rPr>
          <w:b/>
          <w:szCs w:val="20"/>
        </w:rPr>
      </w:pPr>
      <w:r>
        <w:rPr>
          <w:b/>
          <w:szCs w:val="20"/>
        </w:rPr>
        <w:t xml:space="preserve">Ongoing promotion of adherence to and implementation of, the Arms Trade Treaty (ATT), especially in the Pacific, and working for the respect of IHL regarding the use of explosive weapons in densely populated areas; </w:t>
      </w:r>
    </w:p>
    <w:p w14:paraId="444C57B9" w14:textId="77777777" w:rsidR="003832CA" w:rsidRDefault="003832CA" w:rsidP="003832CA">
      <w:pPr>
        <w:pStyle w:val="ListParagraph"/>
        <w:rPr>
          <w:szCs w:val="20"/>
        </w:rPr>
      </w:pPr>
    </w:p>
    <w:p w14:paraId="3FCE3311" w14:textId="77777777" w:rsidR="003832CA" w:rsidRDefault="003832CA" w:rsidP="003832CA">
      <w:pPr>
        <w:pStyle w:val="ListParagraph"/>
        <w:rPr>
          <w:szCs w:val="20"/>
        </w:rPr>
      </w:pPr>
    </w:p>
    <w:p w14:paraId="6489EB5D" w14:textId="77777777" w:rsidR="003832CA" w:rsidRDefault="003832CA" w:rsidP="003832CA">
      <w:pPr>
        <w:pStyle w:val="ListParagraph"/>
        <w:rPr>
          <w:szCs w:val="20"/>
        </w:rPr>
      </w:pPr>
    </w:p>
    <w:p w14:paraId="1A1746F9" w14:textId="77777777" w:rsidR="003832CA" w:rsidRDefault="003832CA" w:rsidP="003832CA">
      <w:pPr>
        <w:pStyle w:val="ListParagraph"/>
        <w:rPr>
          <w:szCs w:val="20"/>
        </w:rPr>
      </w:pPr>
    </w:p>
    <w:p w14:paraId="0A0A7F6C" w14:textId="77777777" w:rsidR="003832CA" w:rsidRPr="00692780" w:rsidRDefault="003832CA" w:rsidP="003832CA">
      <w:pPr>
        <w:rPr>
          <w:szCs w:val="20"/>
        </w:rPr>
      </w:pPr>
      <w:r>
        <w:rPr>
          <w:i/>
          <w:color w:val="000000"/>
          <w:szCs w:val="20"/>
        </w:rPr>
        <w:t>E</w:t>
      </w:r>
      <w:r w:rsidRPr="00692780">
        <w:rPr>
          <w:i/>
          <w:color w:val="000000"/>
          <w:szCs w:val="20"/>
        </w:rPr>
        <w:t xml:space="preserve">ngagement with Pacific nations on </w:t>
      </w:r>
      <w:r>
        <w:rPr>
          <w:i/>
          <w:color w:val="000000"/>
          <w:szCs w:val="20"/>
        </w:rPr>
        <w:t>the Arms Trade Treat (</w:t>
      </w:r>
      <w:r w:rsidRPr="00692780">
        <w:rPr>
          <w:i/>
          <w:color w:val="000000"/>
          <w:szCs w:val="20"/>
        </w:rPr>
        <w:t>ATT</w:t>
      </w:r>
      <w:r>
        <w:rPr>
          <w:i/>
          <w:color w:val="000000"/>
          <w:szCs w:val="20"/>
        </w:rPr>
        <w:t>)</w:t>
      </w:r>
      <w:r w:rsidRPr="00692780">
        <w:rPr>
          <w:i/>
          <w:color w:val="000000"/>
          <w:szCs w:val="20"/>
        </w:rPr>
        <w:t xml:space="preserve"> ratification;</w:t>
      </w:r>
      <w:r w:rsidRPr="00692780">
        <w:rPr>
          <w:szCs w:val="20"/>
        </w:rPr>
        <w:t xml:space="preserve"> </w:t>
      </w:r>
    </w:p>
    <w:p w14:paraId="4FC71837" w14:textId="77777777" w:rsidR="003832CA" w:rsidRPr="00692780" w:rsidRDefault="003832CA" w:rsidP="003832CA">
      <w:pPr>
        <w:rPr>
          <w:szCs w:val="20"/>
        </w:rPr>
      </w:pPr>
    </w:p>
    <w:p w14:paraId="23F8E8D9" w14:textId="77777777" w:rsidR="003832CA" w:rsidRPr="00692780" w:rsidRDefault="003832CA" w:rsidP="003832CA">
      <w:pPr>
        <w:pStyle w:val="ListParagraph"/>
        <w:numPr>
          <w:ilvl w:val="0"/>
          <w:numId w:val="4"/>
        </w:numPr>
        <w:rPr>
          <w:szCs w:val="20"/>
        </w:rPr>
      </w:pPr>
      <w:r w:rsidRPr="00692780">
        <w:rPr>
          <w:szCs w:val="20"/>
        </w:rPr>
        <w:t>NZ Government hosted a discussion for Pacific countries at the First Committee session at the UN General Assembly in New York in October 2016</w:t>
      </w:r>
      <w:r>
        <w:rPr>
          <w:szCs w:val="20"/>
        </w:rPr>
        <w:t>.</w:t>
      </w:r>
    </w:p>
    <w:p w14:paraId="1F0991C5" w14:textId="77777777" w:rsidR="003832CA" w:rsidRPr="00692780" w:rsidRDefault="003832CA" w:rsidP="003832CA">
      <w:pPr>
        <w:pStyle w:val="ListParagraph"/>
        <w:numPr>
          <w:ilvl w:val="0"/>
          <w:numId w:val="4"/>
        </w:numPr>
        <w:rPr>
          <w:szCs w:val="20"/>
        </w:rPr>
      </w:pPr>
      <w:r w:rsidRPr="00692780">
        <w:rPr>
          <w:szCs w:val="20"/>
        </w:rPr>
        <w:t>As a member of the Evaluation Committee for the ATT Voluntary Trust Fund</w:t>
      </w:r>
      <w:r>
        <w:rPr>
          <w:szCs w:val="20"/>
        </w:rPr>
        <w:t>,</w:t>
      </w:r>
      <w:r w:rsidRPr="00692780">
        <w:rPr>
          <w:szCs w:val="20"/>
        </w:rPr>
        <w:t xml:space="preserve"> NZ Government promoted Pacific uptake in adopting and implementing the ATT</w:t>
      </w:r>
      <w:r>
        <w:rPr>
          <w:szCs w:val="20"/>
        </w:rPr>
        <w:t>.</w:t>
      </w:r>
    </w:p>
    <w:p w14:paraId="4D29EA3D" w14:textId="77777777" w:rsidR="003832CA" w:rsidRPr="00692780" w:rsidRDefault="003832CA" w:rsidP="003832CA">
      <w:pPr>
        <w:pStyle w:val="ListParagraph"/>
        <w:numPr>
          <w:ilvl w:val="0"/>
          <w:numId w:val="4"/>
        </w:numPr>
        <w:rPr>
          <w:szCs w:val="20"/>
        </w:rPr>
      </w:pPr>
      <w:r w:rsidRPr="00692780">
        <w:rPr>
          <w:szCs w:val="20"/>
        </w:rPr>
        <w:t>NZ Government sponsore</w:t>
      </w:r>
      <w:r>
        <w:rPr>
          <w:szCs w:val="20"/>
        </w:rPr>
        <w:t>d</w:t>
      </w:r>
      <w:r w:rsidRPr="00692780">
        <w:rPr>
          <w:szCs w:val="20"/>
        </w:rPr>
        <w:t xml:space="preserve"> Palau to attend ATT 2nd Conference of States Parties and contribution to UNDP fund to support Pacific attendance at the Third Conference of States Parties to the ATT</w:t>
      </w:r>
      <w:r>
        <w:rPr>
          <w:szCs w:val="20"/>
        </w:rPr>
        <w:t>.</w:t>
      </w:r>
    </w:p>
    <w:p w14:paraId="5C0BFE6D" w14:textId="77777777" w:rsidR="003832CA" w:rsidRPr="004656AD" w:rsidRDefault="003832CA" w:rsidP="003832CA">
      <w:pPr>
        <w:pStyle w:val="ListParagraph"/>
        <w:numPr>
          <w:ilvl w:val="0"/>
          <w:numId w:val="4"/>
        </w:numPr>
        <w:rPr>
          <w:szCs w:val="20"/>
        </w:rPr>
      </w:pPr>
      <w:r w:rsidRPr="004656AD">
        <w:rPr>
          <w:szCs w:val="20"/>
        </w:rPr>
        <w:t>NZ Government funding and support to Pacific Capacity-Building Workshop on the ATT (Samoa, September 2016), including NZ-Palau hosted session on the CCM.</w:t>
      </w:r>
    </w:p>
    <w:p w14:paraId="532C7463" w14:textId="77777777" w:rsidR="003832CA" w:rsidRPr="004656AD" w:rsidRDefault="003832CA" w:rsidP="003832CA">
      <w:pPr>
        <w:pStyle w:val="ListParagraph"/>
        <w:numPr>
          <w:ilvl w:val="0"/>
          <w:numId w:val="4"/>
        </w:numPr>
        <w:rPr>
          <w:szCs w:val="20"/>
        </w:rPr>
      </w:pPr>
      <w:r w:rsidRPr="004656AD">
        <w:rPr>
          <w:szCs w:val="20"/>
        </w:rPr>
        <w:t>NZ Government funded Control Arms to provide a first draft ‘mode</w:t>
      </w:r>
      <w:r>
        <w:rPr>
          <w:szCs w:val="20"/>
        </w:rPr>
        <w:t>l export control list’ which</w:t>
      </w:r>
      <w:r w:rsidRPr="004656AD">
        <w:rPr>
          <w:szCs w:val="20"/>
        </w:rPr>
        <w:t xml:space="preserve"> has been distributed to Pacific Island countries.</w:t>
      </w:r>
    </w:p>
    <w:p w14:paraId="6B79DD2B" w14:textId="77777777" w:rsidR="003832CA" w:rsidRPr="00D53ACA" w:rsidRDefault="003832CA" w:rsidP="003832CA">
      <w:pPr>
        <w:pStyle w:val="ListParagraph"/>
        <w:numPr>
          <w:ilvl w:val="0"/>
          <w:numId w:val="4"/>
        </w:numPr>
        <w:rPr>
          <w:szCs w:val="20"/>
        </w:rPr>
      </w:pPr>
      <w:r w:rsidRPr="00D53ACA">
        <w:rPr>
          <w:szCs w:val="20"/>
        </w:rPr>
        <w:t>NZ Government contribution of almost NZD 100,000 to the ATT Voluntary Trust Fund for projects in Africa and the Pacific.</w:t>
      </w:r>
    </w:p>
    <w:p w14:paraId="3D26A758" w14:textId="77777777" w:rsidR="003832CA" w:rsidRDefault="003832CA" w:rsidP="003832CA">
      <w:pPr>
        <w:pStyle w:val="ListParagraph"/>
        <w:numPr>
          <w:ilvl w:val="0"/>
          <w:numId w:val="4"/>
        </w:numPr>
        <w:rPr>
          <w:szCs w:val="20"/>
        </w:rPr>
      </w:pPr>
      <w:r w:rsidRPr="00A6383B">
        <w:rPr>
          <w:szCs w:val="20"/>
        </w:rPr>
        <w:t>NZRC is exploring appropr</w:t>
      </w:r>
      <w:r>
        <w:rPr>
          <w:szCs w:val="20"/>
        </w:rPr>
        <w:t>iate engagements with National Societies in Pacific N</w:t>
      </w:r>
      <w:r w:rsidRPr="00A6383B">
        <w:rPr>
          <w:szCs w:val="20"/>
        </w:rPr>
        <w:t xml:space="preserve">ations on ATT </w:t>
      </w:r>
      <w:r>
        <w:rPr>
          <w:szCs w:val="20"/>
        </w:rPr>
        <w:t>ratification. F</w:t>
      </w:r>
      <w:r w:rsidRPr="00A6383B">
        <w:rPr>
          <w:szCs w:val="20"/>
        </w:rPr>
        <w:t>unding</w:t>
      </w:r>
      <w:r>
        <w:rPr>
          <w:szCs w:val="20"/>
        </w:rPr>
        <w:t xml:space="preserve"> from Peace and Development Education Trust (PADET) was made available for a brochure and its development is in process</w:t>
      </w:r>
      <w:r w:rsidRPr="00A6383B">
        <w:rPr>
          <w:szCs w:val="20"/>
        </w:rPr>
        <w:t>.</w:t>
      </w:r>
    </w:p>
    <w:p w14:paraId="0EEEA407" w14:textId="77777777" w:rsidR="003832CA" w:rsidRPr="00692780" w:rsidRDefault="003832CA" w:rsidP="003832CA">
      <w:pPr>
        <w:pStyle w:val="ListParagraph"/>
        <w:ind w:left="1080"/>
        <w:rPr>
          <w:szCs w:val="20"/>
        </w:rPr>
      </w:pPr>
    </w:p>
    <w:p w14:paraId="741757D6" w14:textId="77777777" w:rsidR="003832CA" w:rsidRPr="00692780" w:rsidRDefault="003832CA" w:rsidP="003832CA">
      <w:pPr>
        <w:rPr>
          <w:i/>
          <w:szCs w:val="20"/>
        </w:rPr>
      </w:pPr>
      <w:r w:rsidRPr="00692780">
        <w:rPr>
          <w:i/>
          <w:szCs w:val="20"/>
        </w:rPr>
        <w:t>Convention on Cluster Munitions</w:t>
      </w:r>
      <w:r>
        <w:rPr>
          <w:i/>
          <w:szCs w:val="20"/>
        </w:rPr>
        <w:t xml:space="preserve"> (CCM)</w:t>
      </w:r>
    </w:p>
    <w:p w14:paraId="3E91AEE5" w14:textId="77777777" w:rsidR="003832CA" w:rsidRPr="00692780" w:rsidRDefault="003832CA" w:rsidP="003832CA">
      <w:pPr>
        <w:pStyle w:val="ListParagraph"/>
        <w:ind w:left="1080"/>
        <w:rPr>
          <w:szCs w:val="20"/>
        </w:rPr>
      </w:pPr>
    </w:p>
    <w:p w14:paraId="75EF4E4C" w14:textId="77777777" w:rsidR="003832CA" w:rsidRPr="00D53ACA" w:rsidRDefault="003832CA" w:rsidP="003832CA">
      <w:pPr>
        <w:pStyle w:val="ListParagraph"/>
        <w:numPr>
          <w:ilvl w:val="0"/>
          <w:numId w:val="4"/>
        </w:numPr>
        <w:rPr>
          <w:szCs w:val="20"/>
        </w:rPr>
      </w:pPr>
      <w:r w:rsidRPr="00D53ACA">
        <w:rPr>
          <w:szCs w:val="20"/>
        </w:rPr>
        <w:t>Ongoing engagement as a member of the CCM coordination committee to promote universalisation of the CCM and its norms.</w:t>
      </w:r>
    </w:p>
    <w:p w14:paraId="789BA1E8" w14:textId="77777777" w:rsidR="003832CA" w:rsidRPr="00D53ACA" w:rsidRDefault="003832CA" w:rsidP="003832CA">
      <w:pPr>
        <w:pStyle w:val="ListParagraph"/>
        <w:ind w:left="1080"/>
        <w:rPr>
          <w:szCs w:val="20"/>
        </w:rPr>
      </w:pPr>
      <w:r w:rsidRPr="00D53ACA">
        <w:rPr>
          <w:szCs w:val="20"/>
        </w:rPr>
        <w:t xml:space="preserve">NZ </w:t>
      </w:r>
      <w:r>
        <w:rPr>
          <w:szCs w:val="20"/>
        </w:rPr>
        <w:t xml:space="preserve">Government </w:t>
      </w:r>
      <w:r w:rsidRPr="00D53ACA">
        <w:rPr>
          <w:szCs w:val="20"/>
        </w:rPr>
        <w:t>continues to serve as national implementation measures coordinator for the CCM to promote universalisation and adherence to the CCM. NZ contributed to a recent workshop on ratification held in Uganda for Africa states, and attended a regional meeting on CCM in Bangkok for Southeast Asian states</w:t>
      </w:r>
      <w:r>
        <w:rPr>
          <w:szCs w:val="20"/>
        </w:rPr>
        <w:t>.</w:t>
      </w:r>
      <w:r w:rsidRPr="00D53ACA">
        <w:rPr>
          <w:szCs w:val="20"/>
        </w:rPr>
        <w:t xml:space="preserve"> </w:t>
      </w:r>
    </w:p>
    <w:p w14:paraId="059F3B7E" w14:textId="77777777" w:rsidR="003832CA" w:rsidRDefault="003832CA" w:rsidP="003832CA">
      <w:pPr>
        <w:pStyle w:val="ListParagraph"/>
        <w:numPr>
          <w:ilvl w:val="0"/>
          <w:numId w:val="4"/>
        </w:numPr>
        <w:rPr>
          <w:szCs w:val="20"/>
        </w:rPr>
      </w:pPr>
      <w:r w:rsidRPr="00F93FA0">
        <w:rPr>
          <w:szCs w:val="20"/>
        </w:rPr>
        <w:t xml:space="preserve">NZ </w:t>
      </w:r>
      <w:r>
        <w:rPr>
          <w:szCs w:val="20"/>
        </w:rPr>
        <w:t xml:space="preserve">Government </w:t>
      </w:r>
      <w:r w:rsidRPr="00F93FA0">
        <w:rPr>
          <w:szCs w:val="20"/>
        </w:rPr>
        <w:t>condemned use of cluster munitions in statements in the UN Security Council and at the Sixth Meeting of States Parties in Geneva in August 2016</w:t>
      </w:r>
      <w:r>
        <w:rPr>
          <w:szCs w:val="20"/>
        </w:rPr>
        <w:t>.</w:t>
      </w:r>
    </w:p>
    <w:p w14:paraId="48BA0E24" w14:textId="77777777" w:rsidR="003832CA" w:rsidRPr="00692780" w:rsidRDefault="003832CA" w:rsidP="003832CA">
      <w:pPr>
        <w:pStyle w:val="ListParagraph"/>
        <w:ind w:left="1080"/>
        <w:rPr>
          <w:sz w:val="16"/>
          <w:szCs w:val="16"/>
        </w:rPr>
      </w:pPr>
    </w:p>
    <w:p w14:paraId="24BD4BDA" w14:textId="77777777" w:rsidR="003832CA" w:rsidRPr="00F93FA0" w:rsidRDefault="003832CA" w:rsidP="003832CA">
      <w:pPr>
        <w:rPr>
          <w:i/>
          <w:szCs w:val="20"/>
        </w:rPr>
      </w:pPr>
      <w:r w:rsidRPr="00F93FA0">
        <w:rPr>
          <w:i/>
          <w:szCs w:val="20"/>
        </w:rPr>
        <w:t>Explosive Weapons in Populated Areas (EWIPA)</w:t>
      </w:r>
    </w:p>
    <w:p w14:paraId="0D13BCB2" w14:textId="77777777" w:rsidR="003832CA" w:rsidRPr="00F93FA0" w:rsidRDefault="003832CA" w:rsidP="003832CA">
      <w:pPr>
        <w:pStyle w:val="ListParagraph"/>
        <w:ind w:left="1080"/>
        <w:rPr>
          <w:szCs w:val="20"/>
        </w:rPr>
      </w:pPr>
    </w:p>
    <w:p w14:paraId="493AAB9D" w14:textId="77777777" w:rsidR="003832CA" w:rsidRDefault="003832CA" w:rsidP="003832CA">
      <w:pPr>
        <w:pStyle w:val="ListParagraph"/>
        <w:numPr>
          <w:ilvl w:val="0"/>
          <w:numId w:val="4"/>
        </w:numPr>
        <w:rPr>
          <w:szCs w:val="20"/>
        </w:rPr>
      </w:pPr>
      <w:r w:rsidRPr="00F93FA0">
        <w:rPr>
          <w:szCs w:val="20"/>
        </w:rPr>
        <w:t xml:space="preserve">NZ </w:t>
      </w:r>
      <w:r>
        <w:rPr>
          <w:szCs w:val="20"/>
        </w:rPr>
        <w:t xml:space="preserve">Government representatives participate in </w:t>
      </w:r>
      <w:r w:rsidRPr="00F93FA0">
        <w:rPr>
          <w:szCs w:val="20"/>
        </w:rPr>
        <w:t>the EWIPA core group in Geneva</w:t>
      </w:r>
      <w:r>
        <w:rPr>
          <w:szCs w:val="20"/>
        </w:rPr>
        <w:t>.</w:t>
      </w:r>
    </w:p>
    <w:p w14:paraId="6AD693A7" w14:textId="77777777" w:rsidR="003832CA" w:rsidRDefault="003832CA" w:rsidP="003832CA">
      <w:pPr>
        <w:pStyle w:val="ListParagraph"/>
        <w:numPr>
          <w:ilvl w:val="0"/>
          <w:numId w:val="4"/>
        </w:numPr>
        <w:rPr>
          <w:szCs w:val="20"/>
        </w:rPr>
      </w:pPr>
      <w:r w:rsidRPr="00F93FA0">
        <w:rPr>
          <w:szCs w:val="20"/>
        </w:rPr>
        <w:t xml:space="preserve">NZ </w:t>
      </w:r>
      <w:r>
        <w:rPr>
          <w:szCs w:val="20"/>
        </w:rPr>
        <w:t>Government engaged with</w:t>
      </w:r>
      <w:r w:rsidRPr="00F93FA0">
        <w:rPr>
          <w:szCs w:val="20"/>
        </w:rPr>
        <w:t xml:space="preserve"> EWIPA in UN General Assembly First Committee debate</w:t>
      </w:r>
      <w:r>
        <w:rPr>
          <w:szCs w:val="20"/>
        </w:rPr>
        <w:t>,</w:t>
      </w:r>
      <w:r w:rsidRPr="00F93FA0">
        <w:rPr>
          <w:szCs w:val="20"/>
        </w:rPr>
        <w:t xml:space="preserve"> </w:t>
      </w:r>
      <w:r>
        <w:rPr>
          <w:szCs w:val="20"/>
        </w:rPr>
        <w:t xml:space="preserve">and </w:t>
      </w:r>
      <w:r w:rsidRPr="00F93FA0">
        <w:rPr>
          <w:szCs w:val="20"/>
        </w:rPr>
        <w:t>in side events on EWIPA during UN First Committee session.</w:t>
      </w:r>
    </w:p>
    <w:p w14:paraId="44EB63E8" w14:textId="77777777" w:rsidR="003832CA" w:rsidRPr="008E375A" w:rsidRDefault="003832CA" w:rsidP="003832CA">
      <w:pPr>
        <w:pStyle w:val="ListParagraph"/>
        <w:numPr>
          <w:ilvl w:val="0"/>
          <w:numId w:val="4"/>
        </w:numPr>
        <w:rPr>
          <w:szCs w:val="20"/>
        </w:rPr>
      </w:pPr>
      <w:r w:rsidRPr="008E375A">
        <w:rPr>
          <w:szCs w:val="20"/>
        </w:rPr>
        <w:t xml:space="preserve">NZRC has highlighted the issue </w:t>
      </w:r>
      <w:r>
        <w:rPr>
          <w:szCs w:val="20"/>
        </w:rPr>
        <w:t>of EWIPA on social media and at</w:t>
      </w:r>
      <w:r w:rsidRPr="008E375A">
        <w:rPr>
          <w:szCs w:val="20"/>
        </w:rPr>
        <w:t xml:space="preserve"> public events. </w:t>
      </w:r>
    </w:p>
    <w:p w14:paraId="15648709" w14:textId="77777777" w:rsidR="003832CA" w:rsidRPr="00F93FA0" w:rsidRDefault="003832CA" w:rsidP="003832CA">
      <w:pPr>
        <w:pStyle w:val="ListParagraph"/>
        <w:ind w:left="1080"/>
        <w:rPr>
          <w:szCs w:val="20"/>
        </w:rPr>
      </w:pPr>
    </w:p>
    <w:p w14:paraId="4C9D303F" w14:textId="77777777" w:rsidR="003832CA" w:rsidRDefault="003832CA" w:rsidP="003832CA">
      <w:pPr>
        <w:pStyle w:val="ListParagraph"/>
        <w:numPr>
          <w:ilvl w:val="0"/>
          <w:numId w:val="7"/>
        </w:numPr>
        <w:rPr>
          <w:b/>
          <w:szCs w:val="20"/>
        </w:rPr>
      </w:pPr>
      <w:r>
        <w:rPr>
          <w:b/>
          <w:szCs w:val="20"/>
        </w:rPr>
        <w:t xml:space="preserve">Further professional development of NZ Government staff and NZRC staff, volunteers and members on IHL, the emblem and Fundamental Principles; </w:t>
      </w:r>
    </w:p>
    <w:p w14:paraId="4550C1C5" w14:textId="77777777" w:rsidR="003832CA" w:rsidRPr="00A6383B" w:rsidRDefault="003832CA" w:rsidP="003832CA">
      <w:pPr>
        <w:rPr>
          <w:szCs w:val="20"/>
        </w:rPr>
      </w:pPr>
    </w:p>
    <w:p w14:paraId="46267716" w14:textId="77777777" w:rsidR="003832CA" w:rsidRPr="00A6383B" w:rsidRDefault="003832CA" w:rsidP="003832CA">
      <w:pPr>
        <w:pStyle w:val="ListParagraph"/>
        <w:numPr>
          <w:ilvl w:val="0"/>
          <w:numId w:val="12"/>
        </w:numPr>
        <w:ind w:left="1077" w:hanging="357"/>
        <w:rPr>
          <w:szCs w:val="20"/>
        </w:rPr>
      </w:pPr>
      <w:r w:rsidRPr="00A6383B">
        <w:rPr>
          <w:szCs w:val="20"/>
        </w:rPr>
        <w:t xml:space="preserve">The NZRC IHL Advisor has designed a module for delivery on request to </w:t>
      </w:r>
      <w:r>
        <w:rPr>
          <w:szCs w:val="20"/>
        </w:rPr>
        <w:t xml:space="preserve">NZRC/NZ Government </w:t>
      </w:r>
      <w:r w:rsidRPr="00A6383B">
        <w:rPr>
          <w:szCs w:val="20"/>
        </w:rPr>
        <w:t>staff</w:t>
      </w:r>
      <w:r>
        <w:rPr>
          <w:szCs w:val="20"/>
        </w:rPr>
        <w:t xml:space="preserve"> and Red Cross</w:t>
      </w:r>
      <w:r w:rsidRPr="00A6383B">
        <w:rPr>
          <w:szCs w:val="20"/>
        </w:rPr>
        <w:t xml:space="preserve"> members on IHL, Fundamental Principles and their underlying values to build a culture of non-violence and peace. </w:t>
      </w:r>
    </w:p>
    <w:p w14:paraId="4CB35CA3" w14:textId="77777777" w:rsidR="003832CA" w:rsidRPr="00A6383B" w:rsidRDefault="003832CA" w:rsidP="003832CA">
      <w:pPr>
        <w:rPr>
          <w:b/>
          <w:szCs w:val="20"/>
        </w:rPr>
      </w:pPr>
    </w:p>
    <w:p w14:paraId="17F5A44C" w14:textId="77777777" w:rsidR="003832CA" w:rsidRDefault="003832CA" w:rsidP="003832CA">
      <w:pPr>
        <w:pStyle w:val="ListParagraph"/>
        <w:numPr>
          <w:ilvl w:val="0"/>
          <w:numId w:val="7"/>
        </w:numPr>
        <w:rPr>
          <w:b/>
          <w:szCs w:val="20"/>
        </w:rPr>
      </w:pPr>
      <w:r>
        <w:rPr>
          <w:b/>
          <w:szCs w:val="20"/>
        </w:rPr>
        <w:t xml:space="preserve">NZ Government and NZRC continuing to work on dissemination of IHL and humanitarian principles through innovative approaches, particularly for youth, and to specialist audiences such as tertiary students, journalists, members of parliament and Government representatives. </w:t>
      </w:r>
    </w:p>
    <w:p w14:paraId="45ACAB3C" w14:textId="77777777" w:rsidR="003832CA" w:rsidRPr="00A6383B" w:rsidRDefault="003832CA" w:rsidP="003832CA">
      <w:pPr>
        <w:rPr>
          <w:b/>
          <w:szCs w:val="20"/>
        </w:rPr>
      </w:pPr>
    </w:p>
    <w:p w14:paraId="0C31FC69" w14:textId="77777777" w:rsidR="003832CA" w:rsidRPr="00A6383B" w:rsidRDefault="003832CA" w:rsidP="003832CA">
      <w:pPr>
        <w:pStyle w:val="ListParagraph"/>
        <w:numPr>
          <w:ilvl w:val="0"/>
          <w:numId w:val="12"/>
        </w:numPr>
        <w:ind w:left="1077" w:hanging="357"/>
        <w:rPr>
          <w:szCs w:val="20"/>
        </w:rPr>
      </w:pPr>
      <w:r w:rsidRPr="00A6383B">
        <w:rPr>
          <w:szCs w:val="20"/>
        </w:rPr>
        <w:t>NZRC has developed a member led and locally managed programme for secondary schools, called ‘Women and War</w:t>
      </w:r>
      <w:r>
        <w:rPr>
          <w:szCs w:val="20"/>
        </w:rPr>
        <w:t>’</w:t>
      </w:r>
      <w:r w:rsidRPr="00A6383B">
        <w:rPr>
          <w:szCs w:val="20"/>
        </w:rPr>
        <w:t>. This project relies on local member</w:t>
      </w:r>
      <w:r>
        <w:rPr>
          <w:szCs w:val="20"/>
        </w:rPr>
        <w:t xml:space="preserve">s to deliver to local schools, </w:t>
      </w:r>
      <w:r w:rsidRPr="00A6383B">
        <w:rPr>
          <w:szCs w:val="20"/>
        </w:rPr>
        <w:t>promoting awareness of IHL and gendered impacts of conflict, as well as engagement in humanitarian concerns by young people.</w:t>
      </w:r>
    </w:p>
    <w:p w14:paraId="74ACF2ED" w14:textId="77777777" w:rsidR="003832CA" w:rsidRPr="00A6383B" w:rsidRDefault="003832CA" w:rsidP="003832CA">
      <w:pPr>
        <w:pStyle w:val="ListParagraph"/>
        <w:numPr>
          <w:ilvl w:val="0"/>
          <w:numId w:val="12"/>
        </w:numPr>
        <w:ind w:left="1077" w:hanging="357"/>
        <w:rPr>
          <w:szCs w:val="20"/>
        </w:rPr>
      </w:pPr>
      <w:r w:rsidRPr="00A6383B">
        <w:rPr>
          <w:szCs w:val="20"/>
        </w:rPr>
        <w:t xml:space="preserve">NZRC </w:t>
      </w:r>
      <w:r>
        <w:rPr>
          <w:szCs w:val="20"/>
        </w:rPr>
        <w:t>has run five national IHL Moot Court Competitions since 2012 with support from government, universities and the legal profession. In 2016 we welcomed participation of teams from all six</w:t>
      </w:r>
      <w:r w:rsidRPr="00A6383B">
        <w:rPr>
          <w:szCs w:val="20"/>
        </w:rPr>
        <w:t xml:space="preserve"> la</w:t>
      </w:r>
      <w:r>
        <w:rPr>
          <w:szCs w:val="20"/>
        </w:rPr>
        <w:t>w schools in New Zealand for the first time</w:t>
      </w:r>
      <w:r w:rsidRPr="00A6383B">
        <w:rPr>
          <w:szCs w:val="20"/>
        </w:rPr>
        <w:t xml:space="preserve">. </w:t>
      </w:r>
    </w:p>
    <w:p w14:paraId="29F06370" w14:textId="77777777" w:rsidR="003832CA" w:rsidRPr="00F93FA0" w:rsidRDefault="003832CA" w:rsidP="003832CA">
      <w:pPr>
        <w:pStyle w:val="ListParagraph"/>
        <w:numPr>
          <w:ilvl w:val="0"/>
          <w:numId w:val="12"/>
        </w:numPr>
        <w:ind w:left="1077" w:hanging="357"/>
        <w:rPr>
          <w:szCs w:val="20"/>
        </w:rPr>
      </w:pPr>
      <w:r>
        <w:rPr>
          <w:szCs w:val="20"/>
        </w:rPr>
        <w:t>NZ Government a</w:t>
      </w:r>
      <w:r w:rsidRPr="00F93FA0">
        <w:rPr>
          <w:szCs w:val="20"/>
        </w:rPr>
        <w:t>ttendance at 4th Universal Meeting of National Committees and Similar Bodies on IHL in Geneva, December 2016</w:t>
      </w:r>
      <w:r>
        <w:rPr>
          <w:szCs w:val="20"/>
        </w:rPr>
        <w:t>.</w:t>
      </w:r>
    </w:p>
    <w:p w14:paraId="0623848D" w14:textId="77777777" w:rsidR="003832CA" w:rsidRPr="00F93FA0" w:rsidRDefault="003832CA" w:rsidP="003832CA">
      <w:pPr>
        <w:pStyle w:val="ListParagraph"/>
        <w:numPr>
          <w:ilvl w:val="0"/>
          <w:numId w:val="12"/>
        </w:numPr>
        <w:ind w:left="1077" w:hanging="357"/>
        <w:rPr>
          <w:szCs w:val="20"/>
        </w:rPr>
      </w:pPr>
      <w:r>
        <w:rPr>
          <w:szCs w:val="20"/>
        </w:rPr>
        <w:t xml:space="preserve">NZ Government and NZRC </w:t>
      </w:r>
      <w:r w:rsidRPr="00F93FA0">
        <w:rPr>
          <w:szCs w:val="20"/>
        </w:rPr>
        <w:t>Attendance at 4th Meeting of Commonwealth National IHL Committees (Swakopmund, June 2017)</w:t>
      </w:r>
      <w:r>
        <w:rPr>
          <w:szCs w:val="20"/>
        </w:rPr>
        <w:t>.</w:t>
      </w:r>
    </w:p>
    <w:p w14:paraId="1BA0C5EE" w14:textId="77777777" w:rsidR="003832CA" w:rsidRPr="00F93FA0" w:rsidRDefault="003832CA" w:rsidP="003832CA">
      <w:pPr>
        <w:pStyle w:val="ListParagraph"/>
        <w:numPr>
          <w:ilvl w:val="0"/>
          <w:numId w:val="12"/>
        </w:numPr>
        <w:ind w:left="1077" w:hanging="357"/>
        <w:rPr>
          <w:szCs w:val="20"/>
        </w:rPr>
      </w:pPr>
      <w:r>
        <w:rPr>
          <w:szCs w:val="20"/>
        </w:rPr>
        <w:t>NZ Government and NZRC a</w:t>
      </w:r>
      <w:r w:rsidRPr="00F93FA0">
        <w:rPr>
          <w:szCs w:val="20"/>
        </w:rPr>
        <w:t>dvocated for IHL principles to be reflected in UN Security Council products</w:t>
      </w:r>
      <w:r>
        <w:rPr>
          <w:szCs w:val="20"/>
        </w:rPr>
        <w:t>,</w:t>
      </w:r>
      <w:r w:rsidRPr="00F93FA0">
        <w:rPr>
          <w:szCs w:val="20"/>
        </w:rPr>
        <w:t xml:space="preserve"> while a</w:t>
      </w:r>
      <w:r>
        <w:rPr>
          <w:szCs w:val="20"/>
        </w:rPr>
        <w:t>lso being a</w:t>
      </w:r>
      <w:r w:rsidRPr="00F93FA0">
        <w:rPr>
          <w:szCs w:val="20"/>
        </w:rPr>
        <w:t xml:space="preserve"> member of the UN Security Council 2015-16</w:t>
      </w:r>
      <w:r>
        <w:rPr>
          <w:szCs w:val="20"/>
        </w:rPr>
        <w:t>.</w:t>
      </w:r>
    </w:p>
    <w:p w14:paraId="01D5F17D" w14:textId="77777777" w:rsidR="003832CA" w:rsidRPr="00F93FA0" w:rsidRDefault="003832CA" w:rsidP="003832CA">
      <w:pPr>
        <w:pStyle w:val="ListParagraph"/>
        <w:numPr>
          <w:ilvl w:val="0"/>
          <w:numId w:val="12"/>
        </w:numPr>
        <w:ind w:left="1077" w:hanging="357"/>
        <w:rPr>
          <w:szCs w:val="20"/>
        </w:rPr>
      </w:pPr>
      <w:r>
        <w:rPr>
          <w:szCs w:val="20"/>
        </w:rPr>
        <w:t>NZ Government, t</w:t>
      </w:r>
      <w:r w:rsidRPr="00F93FA0">
        <w:rPr>
          <w:szCs w:val="20"/>
        </w:rPr>
        <w:t xml:space="preserve">ogether with four other elected Security Council members, drafted Security Council </w:t>
      </w:r>
      <w:r>
        <w:rPr>
          <w:szCs w:val="20"/>
        </w:rPr>
        <w:t>R</w:t>
      </w:r>
      <w:r w:rsidRPr="00F93FA0">
        <w:rPr>
          <w:szCs w:val="20"/>
        </w:rPr>
        <w:t>esolution 2286 on Healthcare in Armed Conflict, which was adopted by consensus in May 2016</w:t>
      </w:r>
      <w:r>
        <w:rPr>
          <w:szCs w:val="20"/>
        </w:rPr>
        <w:t>.</w:t>
      </w:r>
    </w:p>
    <w:p w14:paraId="079DFA77" w14:textId="77777777" w:rsidR="003832CA" w:rsidRPr="00F93FA0" w:rsidRDefault="003832CA" w:rsidP="006714E2">
      <w:pPr>
        <w:pStyle w:val="ListParagraph"/>
        <w:numPr>
          <w:ilvl w:val="0"/>
          <w:numId w:val="12"/>
        </w:numPr>
        <w:ind w:left="1077" w:hanging="357"/>
        <w:rPr>
          <w:szCs w:val="20"/>
        </w:rPr>
      </w:pPr>
      <w:r w:rsidRPr="00807349">
        <w:rPr>
          <w:szCs w:val="20"/>
        </w:rPr>
        <w:t>NZ Government advocated to strengthen IHL language in UN General Assembly and UN Economic and Social Council (ECOSOC) resolutions during the 71st General Assembly.</w:t>
      </w:r>
    </w:p>
    <w:sectPr w:rsidR="003832CA" w:rsidRPr="00F93F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39C98" w14:textId="77777777" w:rsidR="00BD0E31" w:rsidRDefault="00BD0E31" w:rsidP="00167F2F">
      <w:pPr>
        <w:spacing w:line="240" w:lineRule="auto"/>
      </w:pPr>
      <w:r>
        <w:separator/>
      </w:r>
    </w:p>
  </w:endnote>
  <w:endnote w:type="continuationSeparator" w:id="0">
    <w:p w14:paraId="4DA3BF84" w14:textId="77777777" w:rsidR="00BD0E31" w:rsidRDefault="00BD0E31" w:rsidP="00167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699087"/>
      <w:docPartObj>
        <w:docPartGallery w:val="Page Numbers (Bottom of Page)"/>
        <w:docPartUnique/>
      </w:docPartObj>
    </w:sdtPr>
    <w:sdtEndPr>
      <w:rPr>
        <w:noProof/>
      </w:rPr>
    </w:sdtEndPr>
    <w:sdtContent>
      <w:p w14:paraId="66787FC0" w14:textId="55BBC42D" w:rsidR="004A6BFD" w:rsidRDefault="004A6BFD">
        <w:pPr>
          <w:pStyle w:val="Footer"/>
          <w:jc w:val="right"/>
        </w:pPr>
        <w:r>
          <w:fldChar w:fldCharType="begin"/>
        </w:r>
        <w:r>
          <w:instrText xml:space="preserve"> PAGE   \* MERGEFORMAT </w:instrText>
        </w:r>
        <w:r>
          <w:fldChar w:fldCharType="separate"/>
        </w:r>
        <w:r w:rsidR="004425AA">
          <w:rPr>
            <w:noProof/>
          </w:rPr>
          <w:t>1</w:t>
        </w:r>
        <w:r>
          <w:rPr>
            <w:noProof/>
          </w:rPr>
          <w:fldChar w:fldCharType="end"/>
        </w:r>
      </w:p>
    </w:sdtContent>
  </w:sdt>
  <w:p w14:paraId="4A2EBF93" w14:textId="77777777" w:rsidR="00167F2F" w:rsidRDefault="00167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98AC" w14:textId="77777777" w:rsidR="00BD0E31" w:rsidRDefault="00BD0E31" w:rsidP="00167F2F">
      <w:pPr>
        <w:spacing w:line="240" w:lineRule="auto"/>
      </w:pPr>
      <w:r>
        <w:separator/>
      </w:r>
    </w:p>
  </w:footnote>
  <w:footnote w:type="continuationSeparator" w:id="0">
    <w:p w14:paraId="5966046D" w14:textId="77777777" w:rsidR="00BD0E31" w:rsidRDefault="00BD0E31" w:rsidP="00167F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D18B" w14:textId="7CDC093F" w:rsidR="00807349" w:rsidRDefault="00807349">
    <w:pPr>
      <w:pStyle w:val="Header"/>
    </w:pPr>
    <w:r>
      <w:t xml:space="preserve">New Zealand Red Cross </w:t>
    </w:r>
  </w:p>
  <w:p w14:paraId="1B13F57C" w14:textId="77777777" w:rsidR="00807349" w:rsidRDefault="00807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1E3"/>
    <w:multiLevelType w:val="hybridMultilevel"/>
    <w:tmpl w:val="BCFE120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66233F"/>
    <w:multiLevelType w:val="hybridMultilevel"/>
    <w:tmpl w:val="0AFCD2A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0E6096A"/>
    <w:multiLevelType w:val="hybridMultilevel"/>
    <w:tmpl w:val="4858C3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20AD6"/>
    <w:multiLevelType w:val="hybridMultilevel"/>
    <w:tmpl w:val="DF2AECA8"/>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05626"/>
    <w:multiLevelType w:val="hybridMultilevel"/>
    <w:tmpl w:val="646629CA"/>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9725E"/>
    <w:multiLevelType w:val="hybridMultilevel"/>
    <w:tmpl w:val="84402EFE"/>
    <w:lvl w:ilvl="0" w:tplc="49FEE806">
      <w:start w:val="1"/>
      <w:numFmt w:val="upperLetter"/>
      <w:lvlText w:val="%1."/>
      <w:lvlJc w:val="left"/>
      <w:pPr>
        <w:ind w:left="1069" w:hanging="360"/>
      </w:pPr>
      <w:rPr>
        <w:rFonts w:hint="default"/>
        <w:b/>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3F6608"/>
    <w:multiLevelType w:val="hybridMultilevel"/>
    <w:tmpl w:val="DDA806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06C7B"/>
    <w:multiLevelType w:val="hybridMultilevel"/>
    <w:tmpl w:val="01A0CF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900E7D"/>
    <w:multiLevelType w:val="hybridMultilevel"/>
    <w:tmpl w:val="1C32F07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744C5D"/>
    <w:multiLevelType w:val="hybridMultilevel"/>
    <w:tmpl w:val="7E2E35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640B0"/>
    <w:multiLevelType w:val="hybridMultilevel"/>
    <w:tmpl w:val="FD30C4D6"/>
    <w:lvl w:ilvl="0" w:tplc="D8944440">
      <w:start w:val="3"/>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E77344C"/>
    <w:multiLevelType w:val="hybridMultilevel"/>
    <w:tmpl w:val="A2447A92"/>
    <w:lvl w:ilvl="0" w:tplc="89CE1C72">
      <w:start w:val="1"/>
      <w:numFmt w:val="upperLetter"/>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FA05293"/>
    <w:multiLevelType w:val="hybridMultilevel"/>
    <w:tmpl w:val="1FD48FC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B05961"/>
    <w:multiLevelType w:val="hybridMultilevel"/>
    <w:tmpl w:val="3758AB5E"/>
    <w:lvl w:ilvl="0" w:tplc="CAC44D6A">
      <w:start w:val="1"/>
      <w:numFmt w:val="upp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15:restartNumberingAfterBreak="0">
    <w:nsid w:val="33046CA8"/>
    <w:multiLevelType w:val="hybridMultilevel"/>
    <w:tmpl w:val="86BC62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682EF2"/>
    <w:multiLevelType w:val="hybridMultilevel"/>
    <w:tmpl w:val="73A63C3E"/>
    <w:lvl w:ilvl="0" w:tplc="A7D658C8">
      <w:start w:val="1"/>
      <w:numFmt w:val="upperLetter"/>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6" w15:restartNumberingAfterBreak="0">
    <w:nsid w:val="400A0E74"/>
    <w:multiLevelType w:val="hybridMultilevel"/>
    <w:tmpl w:val="51DCD600"/>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3D44BB8"/>
    <w:multiLevelType w:val="hybridMultilevel"/>
    <w:tmpl w:val="251E65C0"/>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064166"/>
    <w:multiLevelType w:val="hybridMultilevel"/>
    <w:tmpl w:val="35126B14"/>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30B8E"/>
    <w:multiLevelType w:val="hybridMultilevel"/>
    <w:tmpl w:val="DFFC4FA8"/>
    <w:lvl w:ilvl="0" w:tplc="1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763AAC"/>
    <w:multiLevelType w:val="hybridMultilevel"/>
    <w:tmpl w:val="4448D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0F2559"/>
    <w:multiLevelType w:val="hybridMultilevel"/>
    <w:tmpl w:val="BDE0C8AE"/>
    <w:lvl w:ilvl="0" w:tplc="3C9A3730">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9B3043"/>
    <w:multiLevelType w:val="hybridMultilevel"/>
    <w:tmpl w:val="874AC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DF4C33"/>
    <w:multiLevelType w:val="hybridMultilevel"/>
    <w:tmpl w:val="7E2E35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F7470"/>
    <w:multiLevelType w:val="hybridMultilevel"/>
    <w:tmpl w:val="DB029E2C"/>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241FB"/>
    <w:multiLevelType w:val="hybridMultilevel"/>
    <w:tmpl w:val="F552FA02"/>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A4EDB"/>
    <w:multiLevelType w:val="hybridMultilevel"/>
    <w:tmpl w:val="CC2C5562"/>
    <w:lvl w:ilvl="0" w:tplc="14090003">
      <w:start w:val="1"/>
      <w:numFmt w:val="bullet"/>
      <w:lvlText w:val="o"/>
      <w:lvlJc w:val="left"/>
      <w:pPr>
        <w:ind w:left="720" w:hanging="360"/>
      </w:pPr>
      <w:rPr>
        <w:rFonts w:ascii="Courier New" w:hAnsi="Courier New" w:cs="Courier New" w:hint="default"/>
      </w:rPr>
    </w:lvl>
    <w:lvl w:ilvl="1" w:tplc="1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449A2"/>
    <w:multiLevelType w:val="hybridMultilevel"/>
    <w:tmpl w:val="46DE090E"/>
    <w:lvl w:ilvl="0" w:tplc="1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053EF"/>
    <w:multiLevelType w:val="hybridMultilevel"/>
    <w:tmpl w:val="E4F07B24"/>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B22F1"/>
    <w:multiLevelType w:val="hybridMultilevel"/>
    <w:tmpl w:val="5F3023D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20"/>
  </w:num>
  <w:num w:numId="5">
    <w:abstractNumId w:val="5"/>
  </w:num>
  <w:num w:numId="6">
    <w:abstractNumId w:val="25"/>
  </w:num>
  <w:num w:numId="7">
    <w:abstractNumId w:val="15"/>
  </w:num>
  <w:num w:numId="8">
    <w:abstractNumId w:val="6"/>
  </w:num>
  <w:num w:numId="9">
    <w:abstractNumId w:val="9"/>
  </w:num>
  <w:num w:numId="10">
    <w:abstractNumId w:val="2"/>
  </w:num>
  <w:num w:numId="11">
    <w:abstractNumId w:val="29"/>
  </w:num>
  <w:num w:numId="12">
    <w:abstractNumId w:val="26"/>
  </w:num>
  <w:num w:numId="13">
    <w:abstractNumId w:val="3"/>
  </w:num>
  <w:num w:numId="14">
    <w:abstractNumId w:val="17"/>
  </w:num>
  <w:num w:numId="15">
    <w:abstractNumId w:val="28"/>
  </w:num>
  <w:num w:numId="16">
    <w:abstractNumId w:val="4"/>
  </w:num>
  <w:num w:numId="17">
    <w:abstractNumId w:val="24"/>
  </w:num>
  <w:num w:numId="18">
    <w:abstractNumId w:val="11"/>
  </w:num>
  <w:num w:numId="19">
    <w:abstractNumId w:val="21"/>
  </w:num>
  <w:num w:numId="20">
    <w:abstractNumId w:val="23"/>
  </w:num>
  <w:num w:numId="21">
    <w:abstractNumId w:val="14"/>
  </w:num>
  <w:num w:numId="22">
    <w:abstractNumId w:val="16"/>
  </w:num>
  <w:num w:numId="23">
    <w:abstractNumId w:val="0"/>
  </w:num>
  <w:num w:numId="24">
    <w:abstractNumId w:val="8"/>
  </w:num>
  <w:num w:numId="25">
    <w:abstractNumId w:val="18"/>
  </w:num>
  <w:num w:numId="26">
    <w:abstractNumId w:val="22"/>
  </w:num>
  <w:num w:numId="27">
    <w:abstractNumId w:val="12"/>
  </w:num>
  <w:num w:numId="28">
    <w:abstractNumId w:val="7"/>
  </w:num>
  <w:num w:numId="29">
    <w:abstractNumId w:val="13"/>
  </w:num>
  <w:num w:numId="30">
    <w:abstractNumId w:val="30"/>
  </w:num>
  <w:num w:numId="3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FD"/>
    <w:rsid w:val="00025CE9"/>
    <w:rsid w:val="000428B2"/>
    <w:rsid w:val="00085983"/>
    <w:rsid w:val="000C726E"/>
    <w:rsid w:val="000E360F"/>
    <w:rsid w:val="000F7257"/>
    <w:rsid w:val="00104842"/>
    <w:rsid w:val="001133E4"/>
    <w:rsid w:val="00143FF8"/>
    <w:rsid w:val="00152C84"/>
    <w:rsid w:val="00167F2F"/>
    <w:rsid w:val="001D4AD1"/>
    <w:rsid w:val="00204F64"/>
    <w:rsid w:val="002057D8"/>
    <w:rsid w:val="00272579"/>
    <w:rsid w:val="00280916"/>
    <w:rsid w:val="0029485B"/>
    <w:rsid w:val="002A362D"/>
    <w:rsid w:val="002B157D"/>
    <w:rsid w:val="00316AFC"/>
    <w:rsid w:val="00330B67"/>
    <w:rsid w:val="00357750"/>
    <w:rsid w:val="00360F90"/>
    <w:rsid w:val="00361B8C"/>
    <w:rsid w:val="00364237"/>
    <w:rsid w:val="00367AF6"/>
    <w:rsid w:val="00367F1C"/>
    <w:rsid w:val="003832CA"/>
    <w:rsid w:val="00390145"/>
    <w:rsid w:val="003B032D"/>
    <w:rsid w:val="003E3898"/>
    <w:rsid w:val="00406430"/>
    <w:rsid w:val="004146BE"/>
    <w:rsid w:val="00415DC7"/>
    <w:rsid w:val="00416BDB"/>
    <w:rsid w:val="00422308"/>
    <w:rsid w:val="004425AA"/>
    <w:rsid w:val="004656AD"/>
    <w:rsid w:val="004A6BFD"/>
    <w:rsid w:val="004B71DB"/>
    <w:rsid w:val="004C1D5D"/>
    <w:rsid w:val="004D2BDB"/>
    <w:rsid w:val="004E4BAD"/>
    <w:rsid w:val="004F319D"/>
    <w:rsid w:val="005076C9"/>
    <w:rsid w:val="0051516A"/>
    <w:rsid w:val="00520A7C"/>
    <w:rsid w:val="00580FBE"/>
    <w:rsid w:val="005924FC"/>
    <w:rsid w:val="005B35C2"/>
    <w:rsid w:val="005B7FA6"/>
    <w:rsid w:val="005C57C9"/>
    <w:rsid w:val="005E4FED"/>
    <w:rsid w:val="005F182F"/>
    <w:rsid w:val="00607381"/>
    <w:rsid w:val="00644D5E"/>
    <w:rsid w:val="00666B80"/>
    <w:rsid w:val="00692780"/>
    <w:rsid w:val="00694906"/>
    <w:rsid w:val="006A40A4"/>
    <w:rsid w:val="006A6A05"/>
    <w:rsid w:val="006B3D8B"/>
    <w:rsid w:val="006C096E"/>
    <w:rsid w:val="006C17CB"/>
    <w:rsid w:val="0070488A"/>
    <w:rsid w:val="007067FD"/>
    <w:rsid w:val="00734503"/>
    <w:rsid w:val="00740441"/>
    <w:rsid w:val="007507E7"/>
    <w:rsid w:val="00753CC9"/>
    <w:rsid w:val="007D7B9B"/>
    <w:rsid w:val="0080341C"/>
    <w:rsid w:val="00807349"/>
    <w:rsid w:val="0083353B"/>
    <w:rsid w:val="008734B3"/>
    <w:rsid w:val="008936DA"/>
    <w:rsid w:val="008B1EFA"/>
    <w:rsid w:val="008D29F9"/>
    <w:rsid w:val="008D6681"/>
    <w:rsid w:val="008D6ADA"/>
    <w:rsid w:val="008E375A"/>
    <w:rsid w:val="008E3CBD"/>
    <w:rsid w:val="00932534"/>
    <w:rsid w:val="0094483A"/>
    <w:rsid w:val="00975DCA"/>
    <w:rsid w:val="009F1863"/>
    <w:rsid w:val="00A049F6"/>
    <w:rsid w:val="00A1494E"/>
    <w:rsid w:val="00A429EF"/>
    <w:rsid w:val="00A6383B"/>
    <w:rsid w:val="00A74A2E"/>
    <w:rsid w:val="00AC7EAA"/>
    <w:rsid w:val="00AD0B1A"/>
    <w:rsid w:val="00B066B8"/>
    <w:rsid w:val="00B27BF1"/>
    <w:rsid w:val="00B3252B"/>
    <w:rsid w:val="00B86A92"/>
    <w:rsid w:val="00BD0E31"/>
    <w:rsid w:val="00BD73B0"/>
    <w:rsid w:val="00C90410"/>
    <w:rsid w:val="00C92450"/>
    <w:rsid w:val="00CD3C05"/>
    <w:rsid w:val="00CE411D"/>
    <w:rsid w:val="00CE7069"/>
    <w:rsid w:val="00D12C21"/>
    <w:rsid w:val="00D136DF"/>
    <w:rsid w:val="00D242AA"/>
    <w:rsid w:val="00D40ADA"/>
    <w:rsid w:val="00D53ACA"/>
    <w:rsid w:val="00DB6C4F"/>
    <w:rsid w:val="00DB71DB"/>
    <w:rsid w:val="00DC6295"/>
    <w:rsid w:val="00DD44B1"/>
    <w:rsid w:val="00DF5CBD"/>
    <w:rsid w:val="00E163BE"/>
    <w:rsid w:val="00E168F8"/>
    <w:rsid w:val="00E574CC"/>
    <w:rsid w:val="00E71DBE"/>
    <w:rsid w:val="00E86D33"/>
    <w:rsid w:val="00E876F6"/>
    <w:rsid w:val="00E9212E"/>
    <w:rsid w:val="00EB3C5D"/>
    <w:rsid w:val="00EB5619"/>
    <w:rsid w:val="00F03E9E"/>
    <w:rsid w:val="00F16131"/>
    <w:rsid w:val="00F93FA0"/>
    <w:rsid w:val="00FA680E"/>
    <w:rsid w:val="00FB5047"/>
    <w:rsid w:val="00FD27F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21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7067FD"/>
    <w:pPr>
      <w:tabs>
        <w:tab w:val="left" w:pos="567"/>
      </w:tabs>
      <w:spacing w:after="0" w:line="288"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7FD"/>
    <w:pPr>
      <w:ind w:left="720"/>
      <w:contextualSpacing/>
    </w:pPr>
  </w:style>
  <w:style w:type="character" w:customStyle="1" w:styleId="NumberChar">
    <w:name w:val="Number Char"/>
    <w:link w:val="Number"/>
    <w:locked/>
    <w:rsid w:val="007067FD"/>
    <w:rPr>
      <w:rFonts w:ascii="Verdana" w:hAnsi="Verdana"/>
    </w:rPr>
  </w:style>
  <w:style w:type="paragraph" w:customStyle="1" w:styleId="Number">
    <w:name w:val="Number"/>
    <w:link w:val="NumberChar"/>
    <w:rsid w:val="007067FD"/>
    <w:pPr>
      <w:spacing w:before="120" w:after="120" w:line="288" w:lineRule="auto"/>
    </w:pPr>
    <w:rPr>
      <w:rFonts w:ascii="Verdana" w:hAnsi="Verdana"/>
    </w:rPr>
  </w:style>
  <w:style w:type="table" w:styleId="TableGrid">
    <w:name w:val="Table Grid"/>
    <w:basedOn w:val="TableNormal"/>
    <w:uiPriority w:val="59"/>
    <w:rsid w:val="007067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F2F"/>
    <w:pPr>
      <w:tabs>
        <w:tab w:val="clear" w:pos="567"/>
        <w:tab w:val="center" w:pos="4513"/>
        <w:tab w:val="right" w:pos="9026"/>
      </w:tabs>
      <w:spacing w:line="240" w:lineRule="auto"/>
    </w:pPr>
  </w:style>
  <w:style w:type="character" w:customStyle="1" w:styleId="HeaderChar">
    <w:name w:val="Header Char"/>
    <w:basedOn w:val="DefaultParagraphFont"/>
    <w:link w:val="Header"/>
    <w:uiPriority w:val="99"/>
    <w:rsid w:val="00167F2F"/>
    <w:rPr>
      <w:rFonts w:ascii="Verdana" w:eastAsia="Times New Roman" w:hAnsi="Verdana" w:cs="Times New Roman"/>
      <w:sz w:val="20"/>
      <w:szCs w:val="24"/>
    </w:rPr>
  </w:style>
  <w:style w:type="paragraph" w:styleId="Footer">
    <w:name w:val="footer"/>
    <w:basedOn w:val="Normal"/>
    <w:link w:val="FooterChar"/>
    <w:uiPriority w:val="99"/>
    <w:unhideWhenUsed/>
    <w:rsid w:val="00167F2F"/>
    <w:pPr>
      <w:tabs>
        <w:tab w:val="clear" w:pos="567"/>
        <w:tab w:val="center" w:pos="4513"/>
        <w:tab w:val="right" w:pos="9026"/>
      </w:tabs>
      <w:spacing w:line="240" w:lineRule="auto"/>
    </w:pPr>
  </w:style>
  <w:style w:type="character" w:customStyle="1" w:styleId="FooterChar">
    <w:name w:val="Footer Char"/>
    <w:basedOn w:val="DefaultParagraphFont"/>
    <w:link w:val="Footer"/>
    <w:uiPriority w:val="99"/>
    <w:rsid w:val="00167F2F"/>
    <w:rPr>
      <w:rFonts w:ascii="Verdana" w:eastAsia="Times New Roman" w:hAnsi="Verdana" w:cs="Times New Roman"/>
      <w:sz w:val="20"/>
      <w:szCs w:val="24"/>
    </w:rPr>
  </w:style>
  <w:style w:type="character" w:styleId="Hyperlink">
    <w:name w:val="Hyperlink"/>
    <w:basedOn w:val="DefaultParagraphFont"/>
    <w:uiPriority w:val="99"/>
    <w:semiHidden/>
    <w:unhideWhenUsed/>
    <w:rsid w:val="003B032D"/>
    <w:rPr>
      <w:color w:val="0563C1" w:themeColor="hyperlink"/>
      <w:u w:val="single"/>
    </w:rPr>
  </w:style>
  <w:style w:type="paragraph" w:styleId="BalloonText">
    <w:name w:val="Balloon Text"/>
    <w:basedOn w:val="Normal"/>
    <w:link w:val="BalloonTextChar"/>
    <w:uiPriority w:val="99"/>
    <w:semiHidden/>
    <w:unhideWhenUsed/>
    <w:rsid w:val="00753CC9"/>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3CC9"/>
    <w:rPr>
      <w:rFonts w:ascii="Times New Roman" w:eastAsia="Times New Roman" w:hAnsi="Times New Roman" w:cs="Times New Roman"/>
      <w:sz w:val="18"/>
      <w:szCs w:val="18"/>
    </w:rPr>
  </w:style>
  <w:style w:type="character" w:customStyle="1" w:styleId="apple-converted-space">
    <w:name w:val="apple-converted-space"/>
    <w:basedOn w:val="DefaultParagraphFont"/>
    <w:rsid w:val="00A1494E"/>
  </w:style>
  <w:style w:type="character" w:styleId="CommentReference">
    <w:name w:val="annotation reference"/>
    <w:basedOn w:val="DefaultParagraphFont"/>
    <w:uiPriority w:val="99"/>
    <w:semiHidden/>
    <w:unhideWhenUsed/>
    <w:rsid w:val="00FD27FC"/>
    <w:rPr>
      <w:sz w:val="16"/>
      <w:szCs w:val="16"/>
    </w:rPr>
  </w:style>
  <w:style w:type="paragraph" w:styleId="CommentText">
    <w:name w:val="annotation text"/>
    <w:basedOn w:val="Normal"/>
    <w:link w:val="CommentTextChar"/>
    <w:uiPriority w:val="99"/>
    <w:semiHidden/>
    <w:unhideWhenUsed/>
    <w:rsid w:val="00FD27FC"/>
    <w:pPr>
      <w:spacing w:line="240" w:lineRule="auto"/>
    </w:pPr>
    <w:rPr>
      <w:szCs w:val="20"/>
    </w:rPr>
  </w:style>
  <w:style w:type="character" w:customStyle="1" w:styleId="CommentTextChar">
    <w:name w:val="Comment Text Char"/>
    <w:basedOn w:val="DefaultParagraphFont"/>
    <w:link w:val="CommentText"/>
    <w:uiPriority w:val="99"/>
    <w:semiHidden/>
    <w:rsid w:val="00FD27FC"/>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D27FC"/>
    <w:rPr>
      <w:b/>
      <w:bCs/>
    </w:rPr>
  </w:style>
  <w:style w:type="character" w:customStyle="1" w:styleId="CommentSubjectChar">
    <w:name w:val="Comment Subject Char"/>
    <w:basedOn w:val="CommentTextChar"/>
    <w:link w:val="CommentSubject"/>
    <w:uiPriority w:val="99"/>
    <w:semiHidden/>
    <w:rsid w:val="00FD27FC"/>
    <w:rPr>
      <w:rFonts w:ascii="Verdana" w:eastAsia="Times New Roman" w:hAnsi="Verdana" w:cs="Times New Roman"/>
      <w:b/>
      <w:bCs/>
      <w:sz w:val="20"/>
      <w:szCs w:val="20"/>
    </w:rPr>
  </w:style>
  <w:style w:type="paragraph" w:customStyle="1" w:styleId="BulletPoints">
    <w:name w:val="Bullet Points"/>
    <w:basedOn w:val="Normal"/>
    <w:link w:val="BulletPointsChar"/>
    <w:uiPriority w:val="6"/>
    <w:rsid w:val="00E574CC"/>
    <w:pPr>
      <w:numPr>
        <w:numId w:val="25"/>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E574CC"/>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4849">
      <w:bodyDiv w:val="1"/>
      <w:marLeft w:val="0"/>
      <w:marRight w:val="0"/>
      <w:marTop w:val="0"/>
      <w:marBottom w:val="0"/>
      <w:divBdr>
        <w:top w:val="none" w:sz="0" w:space="0" w:color="auto"/>
        <w:left w:val="none" w:sz="0" w:space="0" w:color="auto"/>
        <w:bottom w:val="none" w:sz="0" w:space="0" w:color="auto"/>
        <w:right w:val="none" w:sz="0" w:space="0" w:color="auto"/>
      </w:divBdr>
    </w:div>
    <w:div w:id="694186557">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15956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37393-00E1-411A-A220-2CCB9D50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 Zealand Red Cross</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Dudley</dc:creator>
  <cp:keywords/>
  <dc:description/>
  <cp:lastModifiedBy>Rebecca Dudley</cp:lastModifiedBy>
  <cp:revision>2</cp:revision>
  <cp:lastPrinted>2017-07-14T05:49:00Z</cp:lastPrinted>
  <dcterms:created xsi:type="dcterms:W3CDTF">2017-07-14T05:50:00Z</dcterms:created>
  <dcterms:modified xsi:type="dcterms:W3CDTF">2017-07-14T05:50:00Z</dcterms:modified>
</cp:coreProperties>
</file>