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D978E" w14:textId="77777777" w:rsidR="004D2BDB" w:rsidRDefault="004D2BDB" w:rsidP="00422308">
      <w:pPr>
        <w:pStyle w:val="ListParagraph"/>
        <w:numPr>
          <w:ilvl w:val="0"/>
          <w:numId w:val="1"/>
        </w:numPr>
        <w:rPr>
          <w:b/>
        </w:rPr>
      </w:pPr>
      <w:bookmarkStart w:id="0" w:name="_GoBack"/>
      <w:bookmarkEnd w:id="0"/>
      <w:r w:rsidRPr="00415DC7">
        <w:rPr>
          <w:b/>
        </w:rPr>
        <w:t xml:space="preserve">Reducing Disaster Risks </w:t>
      </w:r>
    </w:p>
    <w:p w14:paraId="38DAA6B1" w14:textId="77777777" w:rsidR="00DD44B1" w:rsidRPr="00415DC7" w:rsidRDefault="00DD44B1" w:rsidP="00DD44B1">
      <w:pPr>
        <w:pStyle w:val="ListParagraph"/>
        <w:ind w:left="810"/>
        <w:rPr>
          <w:b/>
        </w:rPr>
      </w:pPr>
    </w:p>
    <w:p w14:paraId="557C0989" w14:textId="48290052" w:rsidR="004D2BDB" w:rsidRDefault="00DD44B1">
      <w:r>
        <w:t>New Zealand</w:t>
      </w:r>
      <w:r w:rsidR="00361B8C">
        <w:t xml:space="preserve"> Red Cross </w:t>
      </w:r>
      <w:r w:rsidR="00364237">
        <w:t xml:space="preserve">(NZRC) </w:t>
      </w:r>
      <w:r w:rsidR="00361B8C">
        <w:t>and the New Zealand G</w:t>
      </w:r>
      <w:r w:rsidR="00085983">
        <w:t>overnment</w:t>
      </w:r>
      <w:r w:rsidR="00DC6295">
        <w:t xml:space="preserve"> have made</w:t>
      </w:r>
      <w:r w:rsidR="005C57C9">
        <w:t xml:space="preserve"> good progress to </w:t>
      </w:r>
      <w:r w:rsidR="00DC6295">
        <w:t xml:space="preserve">meet </w:t>
      </w:r>
      <w:r w:rsidR="005C57C9">
        <w:t>this ongoing commitment.</w:t>
      </w:r>
    </w:p>
    <w:p w14:paraId="16BE00A8" w14:textId="77777777" w:rsidR="00DD44B1" w:rsidRPr="00D40ADA" w:rsidRDefault="00DD44B1">
      <w:pPr>
        <w:rPr>
          <w:b/>
        </w:rPr>
      </w:pPr>
    </w:p>
    <w:p w14:paraId="77F16F11" w14:textId="58184F76" w:rsidR="004E4BAD" w:rsidRPr="00D40ADA" w:rsidRDefault="004E4BAD" w:rsidP="00422308">
      <w:pPr>
        <w:pStyle w:val="ListParagraph"/>
        <w:numPr>
          <w:ilvl w:val="0"/>
          <w:numId w:val="5"/>
        </w:numPr>
        <w:rPr>
          <w:b/>
          <w:szCs w:val="20"/>
        </w:rPr>
      </w:pPr>
      <w:r w:rsidRPr="00D40ADA">
        <w:rPr>
          <w:b/>
          <w:szCs w:val="20"/>
        </w:rPr>
        <w:t xml:space="preserve">Effective cooperation in the development and implementation of domestic laws and policies </w:t>
      </w:r>
      <w:r w:rsidR="00390145">
        <w:rPr>
          <w:b/>
          <w:szCs w:val="20"/>
        </w:rPr>
        <w:t>on disaster risk management;</w:t>
      </w:r>
    </w:p>
    <w:p w14:paraId="3EE6C652" w14:textId="0D724A7D" w:rsidR="004A6BFD" w:rsidRPr="007D7B9B" w:rsidRDefault="004A6BFD" w:rsidP="00B27BF1">
      <w:pPr>
        <w:pStyle w:val="ListParagraph"/>
        <w:ind w:left="1077"/>
        <w:rPr>
          <w:szCs w:val="20"/>
        </w:rPr>
      </w:pPr>
    </w:p>
    <w:p w14:paraId="6232DB7D" w14:textId="2A12EB35" w:rsidR="004A6BFD" w:rsidRPr="004A6BFD" w:rsidRDefault="004A6BFD" w:rsidP="007D7B9B">
      <w:pPr>
        <w:pStyle w:val="ListParagraph"/>
        <w:numPr>
          <w:ilvl w:val="0"/>
          <w:numId w:val="24"/>
        </w:numPr>
        <w:ind w:left="1077" w:hanging="357"/>
        <w:rPr>
          <w:szCs w:val="20"/>
        </w:rPr>
      </w:pPr>
      <w:r>
        <w:rPr>
          <w:szCs w:val="20"/>
        </w:rPr>
        <w:t xml:space="preserve">NZ Government engaged with </w:t>
      </w:r>
      <w:r w:rsidRPr="004A6BFD">
        <w:rPr>
          <w:szCs w:val="20"/>
        </w:rPr>
        <w:t>the Pacific Platfo</w:t>
      </w:r>
      <w:r w:rsidR="00AA3A8C">
        <w:rPr>
          <w:szCs w:val="20"/>
        </w:rPr>
        <w:t xml:space="preserve">rm for Disaster Risk Management </w:t>
      </w:r>
      <w:r w:rsidRPr="004A6BFD">
        <w:rPr>
          <w:szCs w:val="20"/>
        </w:rPr>
        <w:t>2016</w:t>
      </w:r>
      <w:r w:rsidR="00364237">
        <w:rPr>
          <w:szCs w:val="20"/>
        </w:rPr>
        <w:t>.</w:t>
      </w:r>
    </w:p>
    <w:p w14:paraId="16DCC678" w14:textId="14B94457" w:rsidR="004A6BFD" w:rsidRDefault="004A6BFD" w:rsidP="007D7B9B">
      <w:pPr>
        <w:pStyle w:val="ListParagraph"/>
        <w:numPr>
          <w:ilvl w:val="0"/>
          <w:numId w:val="24"/>
        </w:numPr>
        <w:ind w:left="1077" w:hanging="357"/>
        <w:rPr>
          <w:szCs w:val="20"/>
        </w:rPr>
      </w:pPr>
      <w:r w:rsidRPr="004A6BFD">
        <w:rPr>
          <w:szCs w:val="20"/>
        </w:rPr>
        <w:t>NZ Government has been involved in consultation and development of a National Disaster Resilience S</w:t>
      </w:r>
      <w:r w:rsidR="00152C84">
        <w:rPr>
          <w:szCs w:val="20"/>
        </w:rPr>
        <w:t>trategy which identifies how it will improve</w:t>
      </w:r>
      <w:r w:rsidRPr="004A6BFD">
        <w:rPr>
          <w:szCs w:val="20"/>
        </w:rPr>
        <w:t xml:space="preserve"> resilience to disaster risks, and includes an implementatio</w:t>
      </w:r>
      <w:r w:rsidR="00152C84">
        <w:rPr>
          <w:szCs w:val="20"/>
        </w:rPr>
        <w:t xml:space="preserve">n roadmap which prioritises </w:t>
      </w:r>
      <w:r w:rsidRPr="004A6BFD">
        <w:rPr>
          <w:szCs w:val="20"/>
        </w:rPr>
        <w:t>effort and investments over the next decade. NZRC has been closely engaged in the development of this strategy</w:t>
      </w:r>
      <w:r w:rsidR="00364237">
        <w:rPr>
          <w:szCs w:val="20"/>
        </w:rPr>
        <w:t>.</w:t>
      </w:r>
    </w:p>
    <w:p w14:paraId="7A8741F0" w14:textId="6152F5CC" w:rsidR="00AD0B1A" w:rsidRPr="00AD0B1A" w:rsidRDefault="00AD0B1A" w:rsidP="007D7B9B">
      <w:pPr>
        <w:pStyle w:val="ListParagraph"/>
        <w:numPr>
          <w:ilvl w:val="0"/>
          <w:numId w:val="24"/>
        </w:numPr>
        <w:ind w:left="1077" w:hanging="357"/>
        <w:rPr>
          <w:szCs w:val="20"/>
        </w:rPr>
      </w:pPr>
      <w:r>
        <w:rPr>
          <w:szCs w:val="20"/>
        </w:rPr>
        <w:t>N</w:t>
      </w:r>
      <w:r w:rsidR="004A6BFD">
        <w:rPr>
          <w:szCs w:val="20"/>
        </w:rPr>
        <w:t>ZRC has</w:t>
      </w:r>
      <w:r>
        <w:rPr>
          <w:szCs w:val="20"/>
        </w:rPr>
        <w:t xml:space="preserve"> been involved in</w:t>
      </w:r>
      <w:r w:rsidR="00DF5CBD" w:rsidRPr="00AD0B1A">
        <w:rPr>
          <w:szCs w:val="20"/>
        </w:rPr>
        <w:t xml:space="preserve"> </w:t>
      </w:r>
      <w:r w:rsidR="00364237" w:rsidRPr="00AD0B1A">
        <w:rPr>
          <w:szCs w:val="20"/>
        </w:rPr>
        <w:t>community engagement and</w:t>
      </w:r>
      <w:r w:rsidR="00364237">
        <w:rPr>
          <w:szCs w:val="20"/>
        </w:rPr>
        <w:t xml:space="preserve"> planning workshops </w:t>
      </w:r>
      <w:r w:rsidR="002A362D">
        <w:rPr>
          <w:szCs w:val="20"/>
        </w:rPr>
        <w:t>at regional level (</w:t>
      </w:r>
      <w:r w:rsidR="00364237">
        <w:rPr>
          <w:szCs w:val="20"/>
        </w:rPr>
        <w:t>e.g.</w:t>
      </w:r>
      <w:r>
        <w:rPr>
          <w:szCs w:val="20"/>
        </w:rPr>
        <w:t xml:space="preserve"> in Invercargill, Southland, in April 2017).</w:t>
      </w:r>
    </w:p>
    <w:p w14:paraId="68482DDA" w14:textId="7FB8A176" w:rsidR="00AD0B1A" w:rsidRPr="00AD0B1A" w:rsidRDefault="00DF5CBD" w:rsidP="007D7B9B">
      <w:pPr>
        <w:pStyle w:val="ListParagraph"/>
        <w:numPr>
          <w:ilvl w:val="0"/>
          <w:numId w:val="24"/>
        </w:numPr>
        <w:ind w:left="1077" w:hanging="357"/>
        <w:rPr>
          <w:szCs w:val="20"/>
        </w:rPr>
      </w:pPr>
      <w:r w:rsidRPr="00AD0B1A">
        <w:rPr>
          <w:szCs w:val="20"/>
        </w:rPr>
        <w:t>NZRC has co-designed a schools</w:t>
      </w:r>
      <w:r w:rsidR="00AD0B1A" w:rsidRPr="00AD0B1A">
        <w:rPr>
          <w:szCs w:val="20"/>
        </w:rPr>
        <w:t xml:space="preserve"> resilience pilot project with the </w:t>
      </w:r>
      <w:r w:rsidR="00364237">
        <w:rPr>
          <w:szCs w:val="20"/>
        </w:rPr>
        <w:t>NZ</w:t>
      </w:r>
      <w:r w:rsidR="00AD0B1A" w:rsidRPr="00AD0B1A">
        <w:rPr>
          <w:szCs w:val="20"/>
        </w:rPr>
        <w:t xml:space="preserve"> Government Ministry for Civil Defence and Emergency Management (M</w:t>
      </w:r>
      <w:r w:rsidRPr="00AD0B1A">
        <w:rPr>
          <w:szCs w:val="20"/>
        </w:rPr>
        <w:t>CDEM</w:t>
      </w:r>
      <w:r w:rsidR="00AD0B1A" w:rsidRPr="00AD0B1A">
        <w:rPr>
          <w:szCs w:val="20"/>
        </w:rPr>
        <w:t>)</w:t>
      </w:r>
      <w:r w:rsidRPr="00AD0B1A">
        <w:rPr>
          <w:szCs w:val="20"/>
        </w:rPr>
        <w:t xml:space="preserve"> for primary schools</w:t>
      </w:r>
      <w:r w:rsidR="00AD0B1A">
        <w:rPr>
          <w:szCs w:val="20"/>
        </w:rPr>
        <w:t>. It</w:t>
      </w:r>
      <w:r w:rsidRPr="00AD0B1A">
        <w:rPr>
          <w:szCs w:val="20"/>
        </w:rPr>
        <w:t xml:space="preserve"> has been pilot</w:t>
      </w:r>
      <w:r w:rsidR="00AD0B1A" w:rsidRPr="00AD0B1A">
        <w:rPr>
          <w:szCs w:val="20"/>
        </w:rPr>
        <w:t>ed in 2 schools in Christchurch, Canterbury.</w:t>
      </w:r>
      <w:r w:rsidRPr="00AD0B1A">
        <w:rPr>
          <w:szCs w:val="20"/>
        </w:rPr>
        <w:t xml:space="preserve"> </w:t>
      </w:r>
    </w:p>
    <w:p w14:paraId="1286BCA4" w14:textId="258AC979" w:rsidR="00DF5CBD" w:rsidRPr="007D7B9B" w:rsidRDefault="00DF5CBD" w:rsidP="007D7B9B">
      <w:pPr>
        <w:pStyle w:val="ListParagraph"/>
        <w:numPr>
          <w:ilvl w:val="0"/>
          <w:numId w:val="24"/>
        </w:numPr>
        <w:ind w:left="1077" w:hanging="357"/>
        <w:rPr>
          <w:szCs w:val="20"/>
        </w:rPr>
      </w:pPr>
      <w:r w:rsidRPr="00AD0B1A">
        <w:rPr>
          <w:szCs w:val="20"/>
        </w:rPr>
        <w:t xml:space="preserve">NZRC has been involved in </w:t>
      </w:r>
      <w:r w:rsidR="002A362D">
        <w:rPr>
          <w:szCs w:val="20"/>
        </w:rPr>
        <w:t xml:space="preserve">the planning and implementation </w:t>
      </w:r>
      <w:r w:rsidRPr="00AD0B1A">
        <w:rPr>
          <w:szCs w:val="20"/>
        </w:rPr>
        <w:t xml:space="preserve">of Civil and </w:t>
      </w:r>
      <w:r w:rsidR="00F16131">
        <w:rPr>
          <w:szCs w:val="20"/>
        </w:rPr>
        <w:t>M</w:t>
      </w:r>
      <w:r w:rsidRPr="00AD0B1A">
        <w:rPr>
          <w:szCs w:val="20"/>
        </w:rPr>
        <w:t xml:space="preserve">ilitary exercises </w:t>
      </w:r>
      <w:r w:rsidR="002A362D">
        <w:rPr>
          <w:szCs w:val="20"/>
        </w:rPr>
        <w:t xml:space="preserve">focussing on responses to a </w:t>
      </w:r>
      <w:r w:rsidR="004A6BFD">
        <w:rPr>
          <w:szCs w:val="20"/>
        </w:rPr>
        <w:t>complex humanitarian emergency. T</w:t>
      </w:r>
      <w:r w:rsidR="002A362D">
        <w:rPr>
          <w:szCs w:val="20"/>
        </w:rPr>
        <w:t xml:space="preserve">he next exercises are in </w:t>
      </w:r>
      <w:r w:rsidRPr="00AD0B1A">
        <w:rPr>
          <w:szCs w:val="20"/>
        </w:rPr>
        <w:t>October 2017</w:t>
      </w:r>
      <w:r w:rsidR="002B157D" w:rsidRPr="007D7B9B">
        <w:rPr>
          <w:szCs w:val="20"/>
        </w:rPr>
        <w:t>.</w:t>
      </w:r>
    </w:p>
    <w:p w14:paraId="47F69978" w14:textId="69172F97" w:rsidR="00694906" w:rsidRDefault="00DC6295" w:rsidP="007D7B9B">
      <w:pPr>
        <w:pStyle w:val="ListParagraph"/>
        <w:numPr>
          <w:ilvl w:val="0"/>
          <w:numId w:val="24"/>
        </w:numPr>
        <w:ind w:left="1077" w:hanging="357"/>
        <w:rPr>
          <w:szCs w:val="20"/>
        </w:rPr>
      </w:pPr>
      <w:r>
        <w:rPr>
          <w:szCs w:val="20"/>
        </w:rPr>
        <w:t>NZRC has conducted a</w:t>
      </w:r>
      <w:r w:rsidR="00694906" w:rsidRPr="00694906">
        <w:rPr>
          <w:szCs w:val="20"/>
        </w:rPr>
        <w:t xml:space="preserve"> major evaluation of the Canterbury Earthquake Appeal and Recovery Pro</w:t>
      </w:r>
      <w:r>
        <w:rPr>
          <w:szCs w:val="20"/>
        </w:rPr>
        <w:t xml:space="preserve">gramme. A </w:t>
      </w:r>
      <w:r w:rsidR="00694906" w:rsidRPr="00694906">
        <w:rPr>
          <w:szCs w:val="20"/>
        </w:rPr>
        <w:t xml:space="preserve">process is underway to take </w:t>
      </w:r>
      <w:r w:rsidR="002A362D">
        <w:rPr>
          <w:szCs w:val="20"/>
        </w:rPr>
        <w:t>the lessons learned and embed them</w:t>
      </w:r>
      <w:r w:rsidR="00F16131">
        <w:rPr>
          <w:szCs w:val="20"/>
        </w:rPr>
        <w:t xml:space="preserve"> in the organisation, a</w:t>
      </w:r>
      <w:r w:rsidR="00364237">
        <w:rPr>
          <w:szCs w:val="20"/>
        </w:rPr>
        <w:t>s well as to</w:t>
      </w:r>
      <w:r w:rsidR="004A6BFD">
        <w:rPr>
          <w:szCs w:val="20"/>
        </w:rPr>
        <w:t xml:space="preserve"> produce a Lessons Learned Guid</w:t>
      </w:r>
      <w:r w:rsidR="00F16131">
        <w:rPr>
          <w:szCs w:val="20"/>
        </w:rPr>
        <w:t xml:space="preserve">e for others who could be interested. </w:t>
      </w:r>
    </w:p>
    <w:p w14:paraId="37C42670" w14:textId="77777777" w:rsidR="00AA3A8C" w:rsidRPr="007D7B9B" w:rsidRDefault="00AA3A8C" w:rsidP="00AA3A8C">
      <w:pPr>
        <w:pStyle w:val="ListParagraph"/>
        <w:numPr>
          <w:ilvl w:val="0"/>
          <w:numId w:val="24"/>
        </w:numPr>
        <w:ind w:left="1077" w:hanging="357"/>
        <w:rPr>
          <w:szCs w:val="20"/>
        </w:rPr>
      </w:pPr>
      <w:r w:rsidRPr="004F319D">
        <w:rPr>
          <w:szCs w:val="20"/>
        </w:rPr>
        <w:t xml:space="preserve">The NZ Government Ministry of Foreign Affairs and Trade (MFAT) led the ‘Whole of Government’ response to </w:t>
      </w:r>
      <w:r>
        <w:rPr>
          <w:szCs w:val="20"/>
        </w:rPr>
        <w:t xml:space="preserve">Tropical </w:t>
      </w:r>
      <w:r w:rsidRPr="004F319D">
        <w:rPr>
          <w:szCs w:val="20"/>
        </w:rPr>
        <w:t xml:space="preserve">Cyclones Cook, Donna and Ella in the first half of 2017, working closely with NZRC, non-government organisations, the United Nations and other donors. </w:t>
      </w:r>
    </w:p>
    <w:p w14:paraId="32D613FD" w14:textId="77777777" w:rsidR="00AA3A8C" w:rsidRPr="007D7B9B" w:rsidRDefault="00AA3A8C" w:rsidP="00AA3A8C">
      <w:pPr>
        <w:pStyle w:val="ListParagraph"/>
        <w:ind w:left="1077"/>
        <w:rPr>
          <w:szCs w:val="20"/>
        </w:rPr>
      </w:pPr>
    </w:p>
    <w:p w14:paraId="55FF9A52" w14:textId="77777777" w:rsidR="004D2BDB" w:rsidRDefault="004D2BDB" w:rsidP="004D2BDB">
      <w:pPr>
        <w:rPr>
          <w:szCs w:val="20"/>
        </w:rPr>
      </w:pPr>
    </w:p>
    <w:p w14:paraId="24D4F835" w14:textId="728B5C95" w:rsidR="00422308" w:rsidRPr="00152C84" w:rsidRDefault="00152C84" w:rsidP="00152C84">
      <w:pPr>
        <w:pStyle w:val="ListParagraph"/>
        <w:numPr>
          <w:ilvl w:val="0"/>
          <w:numId w:val="5"/>
        </w:numPr>
        <w:rPr>
          <w:sz w:val="16"/>
          <w:szCs w:val="16"/>
        </w:rPr>
      </w:pPr>
      <w:r>
        <w:rPr>
          <w:b/>
          <w:szCs w:val="20"/>
        </w:rPr>
        <w:t xml:space="preserve">Number </w:t>
      </w:r>
      <w:r w:rsidR="0051516A" w:rsidRPr="00152C84">
        <w:rPr>
          <w:b/>
          <w:szCs w:val="20"/>
        </w:rPr>
        <w:t>of Pacific countries supported to reduce and manage risk of natural and climate-related disasters</w:t>
      </w:r>
      <w:r w:rsidR="00390145" w:rsidRPr="00152C84">
        <w:rPr>
          <w:b/>
          <w:szCs w:val="20"/>
        </w:rPr>
        <w:t>;</w:t>
      </w:r>
      <w:r w:rsidR="00422308" w:rsidRPr="00152C84">
        <w:rPr>
          <w:sz w:val="16"/>
          <w:szCs w:val="16"/>
        </w:rPr>
        <w:t xml:space="preserve"> </w:t>
      </w:r>
    </w:p>
    <w:p w14:paraId="32490CD8" w14:textId="77777777" w:rsidR="00422308" w:rsidRDefault="00422308" w:rsidP="00422308">
      <w:pPr>
        <w:rPr>
          <w:sz w:val="16"/>
          <w:szCs w:val="16"/>
        </w:rPr>
      </w:pPr>
    </w:p>
    <w:p w14:paraId="7CBD23EF" w14:textId="577EC7E9" w:rsidR="00422308" w:rsidRPr="00422308" w:rsidRDefault="00364237" w:rsidP="00422308">
      <w:pPr>
        <w:rPr>
          <w:szCs w:val="20"/>
        </w:rPr>
      </w:pPr>
      <w:r>
        <w:rPr>
          <w:szCs w:val="20"/>
        </w:rPr>
        <w:t xml:space="preserve">In the </w:t>
      </w:r>
      <w:r w:rsidR="00422308" w:rsidRPr="00422308">
        <w:rPr>
          <w:szCs w:val="20"/>
        </w:rPr>
        <w:t xml:space="preserve">implementation of the New Zealand Red Cross (NZRC) - New Zealand Ministry of Foreign Affairs and Trade (MFAT) Grant </w:t>
      </w:r>
      <w:r w:rsidR="00152C84">
        <w:rPr>
          <w:szCs w:val="20"/>
        </w:rPr>
        <w:t>Funding Agreement 2015-18, key results</w:t>
      </w:r>
      <w:r w:rsidR="00422308" w:rsidRPr="00422308">
        <w:rPr>
          <w:szCs w:val="20"/>
        </w:rPr>
        <w:t xml:space="preserve"> included:</w:t>
      </w:r>
    </w:p>
    <w:p w14:paraId="7F1884F3" w14:textId="77777777" w:rsidR="00422308" w:rsidRPr="00422308" w:rsidRDefault="00422308" w:rsidP="00422308">
      <w:pPr>
        <w:rPr>
          <w:szCs w:val="20"/>
        </w:rPr>
      </w:pPr>
    </w:p>
    <w:p w14:paraId="6AB16BAA" w14:textId="5776F4AD" w:rsidR="00422308" w:rsidRPr="00422308" w:rsidRDefault="00422308" w:rsidP="007D7B9B">
      <w:pPr>
        <w:pStyle w:val="ListParagraph"/>
        <w:numPr>
          <w:ilvl w:val="0"/>
          <w:numId w:val="24"/>
        </w:numPr>
        <w:ind w:left="1077" w:hanging="357"/>
        <w:rPr>
          <w:szCs w:val="20"/>
        </w:rPr>
      </w:pPr>
      <w:r w:rsidRPr="00422308">
        <w:rPr>
          <w:szCs w:val="20"/>
        </w:rPr>
        <w:t xml:space="preserve">Recovery Disaster Risk Reduction programmes </w:t>
      </w:r>
      <w:r w:rsidR="00152C84">
        <w:rPr>
          <w:szCs w:val="20"/>
        </w:rPr>
        <w:t xml:space="preserve">are </w:t>
      </w:r>
      <w:r w:rsidRPr="00422308">
        <w:rPr>
          <w:szCs w:val="20"/>
        </w:rPr>
        <w:t>being implemented in Vanuatu and Fiji</w:t>
      </w:r>
      <w:r>
        <w:rPr>
          <w:szCs w:val="20"/>
        </w:rPr>
        <w:t xml:space="preserve"> </w:t>
      </w:r>
      <w:r w:rsidRPr="00422308">
        <w:rPr>
          <w:szCs w:val="20"/>
        </w:rPr>
        <w:t xml:space="preserve">following Tropical Cyclones Pam and Winston. This </w:t>
      </w:r>
      <w:r w:rsidR="00152C84">
        <w:rPr>
          <w:szCs w:val="20"/>
        </w:rPr>
        <w:t xml:space="preserve">has </w:t>
      </w:r>
      <w:r w:rsidRPr="00422308">
        <w:rPr>
          <w:szCs w:val="20"/>
        </w:rPr>
        <w:t xml:space="preserve">included – setting up High Frequency radio networks, evacuation centres, </w:t>
      </w:r>
      <w:r w:rsidR="00364237" w:rsidRPr="00422308">
        <w:rPr>
          <w:szCs w:val="20"/>
        </w:rPr>
        <w:t>First Aid</w:t>
      </w:r>
      <w:r w:rsidR="007D7B9B">
        <w:rPr>
          <w:szCs w:val="20"/>
        </w:rPr>
        <w:t xml:space="preserve">, </w:t>
      </w:r>
      <w:r w:rsidRPr="00422308">
        <w:rPr>
          <w:szCs w:val="20"/>
        </w:rPr>
        <w:t xml:space="preserve"> school rehabilitation, vulnerability and capacity assessments, and providing psycho-social, health and water, sanitation &amp; hygiene (WASH) programmes;</w:t>
      </w:r>
    </w:p>
    <w:p w14:paraId="337C4FAC" w14:textId="108C67C3" w:rsidR="00422308" w:rsidRPr="00422308" w:rsidRDefault="00422308" w:rsidP="007D7B9B">
      <w:pPr>
        <w:pStyle w:val="ListParagraph"/>
        <w:numPr>
          <w:ilvl w:val="0"/>
          <w:numId w:val="24"/>
        </w:numPr>
        <w:ind w:left="1077" w:hanging="357"/>
        <w:rPr>
          <w:szCs w:val="20"/>
        </w:rPr>
      </w:pPr>
      <w:r w:rsidRPr="00422308">
        <w:rPr>
          <w:szCs w:val="20"/>
        </w:rPr>
        <w:lastRenderedPageBreak/>
        <w:t>Providing NZD 100,000 for the International Federation of the Red Cross</w:t>
      </w:r>
      <w:r w:rsidR="00364237">
        <w:rPr>
          <w:szCs w:val="20"/>
        </w:rPr>
        <w:t xml:space="preserve"> (IFRC)</w:t>
      </w:r>
      <w:r w:rsidRPr="00422308">
        <w:rPr>
          <w:szCs w:val="20"/>
        </w:rPr>
        <w:t xml:space="preserve"> “Building Resilient Communities” programme in Tuvalu and Kiribati ;</w:t>
      </w:r>
    </w:p>
    <w:p w14:paraId="43093713" w14:textId="77777777" w:rsidR="00422308" w:rsidRPr="00422308" w:rsidRDefault="00422308" w:rsidP="007D7B9B">
      <w:pPr>
        <w:pStyle w:val="ListParagraph"/>
        <w:numPr>
          <w:ilvl w:val="0"/>
          <w:numId w:val="24"/>
        </w:numPr>
        <w:ind w:left="1077" w:hanging="357"/>
        <w:rPr>
          <w:szCs w:val="20"/>
        </w:rPr>
      </w:pPr>
      <w:r w:rsidRPr="00422308">
        <w:rPr>
          <w:szCs w:val="20"/>
        </w:rPr>
        <w:t>Disaster Management programmes in Samoa and Tuvalu, providing technical assistance, salary support and programme support for volunteer emergency response training;</w:t>
      </w:r>
    </w:p>
    <w:p w14:paraId="5392B994" w14:textId="4B81813C" w:rsidR="00422308" w:rsidRPr="00422308" w:rsidRDefault="00422308" w:rsidP="007D7B9B">
      <w:pPr>
        <w:pStyle w:val="ListParagraph"/>
        <w:numPr>
          <w:ilvl w:val="0"/>
          <w:numId w:val="24"/>
        </w:numPr>
        <w:ind w:left="1077" w:hanging="357"/>
        <w:rPr>
          <w:szCs w:val="20"/>
        </w:rPr>
      </w:pPr>
      <w:r w:rsidRPr="00422308">
        <w:rPr>
          <w:szCs w:val="20"/>
        </w:rPr>
        <w:t>Climate change and recovery frameworks for Pacific countries;</w:t>
      </w:r>
    </w:p>
    <w:p w14:paraId="3EE64F43" w14:textId="77777777" w:rsidR="00422308" w:rsidRPr="00422308" w:rsidRDefault="00422308" w:rsidP="007D7B9B">
      <w:pPr>
        <w:pStyle w:val="ListParagraph"/>
        <w:numPr>
          <w:ilvl w:val="0"/>
          <w:numId w:val="24"/>
        </w:numPr>
        <w:ind w:left="1077" w:hanging="357"/>
        <w:rPr>
          <w:szCs w:val="20"/>
        </w:rPr>
      </w:pPr>
      <w:r w:rsidRPr="00422308">
        <w:rPr>
          <w:szCs w:val="20"/>
        </w:rPr>
        <w:t xml:space="preserve">First Aid and Information Technology and Telecommunications Emergency support across 12 Pacific countries; </w:t>
      </w:r>
    </w:p>
    <w:p w14:paraId="247B97C8" w14:textId="77777777" w:rsidR="00422308" w:rsidRPr="00422308" w:rsidRDefault="00422308" w:rsidP="007D7B9B">
      <w:pPr>
        <w:pStyle w:val="ListParagraph"/>
        <w:numPr>
          <w:ilvl w:val="0"/>
          <w:numId w:val="24"/>
        </w:numPr>
        <w:ind w:left="1077" w:hanging="357"/>
        <w:rPr>
          <w:szCs w:val="20"/>
        </w:rPr>
      </w:pPr>
      <w:r w:rsidRPr="00422308">
        <w:rPr>
          <w:szCs w:val="20"/>
        </w:rPr>
        <w:t xml:space="preserve">Disaster Management delegate supporting the Tonga Red Cross. </w:t>
      </w:r>
    </w:p>
    <w:p w14:paraId="518E8857" w14:textId="37AD3D5B" w:rsidR="0051516A" w:rsidRPr="00422308" w:rsidRDefault="0051516A" w:rsidP="00422308">
      <w:pPr>
        <w:pStyle w:val="ListParagraph"/>
        <w:rPr>
          <w:b/>
          <w:szCs w:val="20"/>
        </w:rPr>
      </w:pPr>
    </w:p>
    <w:p w14:paraId="0C788CF4" w14:textId="01052896" w:rsidR="0051516A" w:rsidRPr="00D40ADA" w:rsidRDefault="0051516A" w:rsidP="00422308">
      <w:pPr>
        <w:pStyle w:val="ListParagraph"/>
        <w:numPr>
          <w:ilvl w:val="0"/>
          <w:numId w:val="5"/>
        </w:numPr>
        <w:rPr>
          <w:b/>
          <w:szCs w:val="20"/>
        </w:rPr>
      </w:pPr>
      <w:r w:rsidRPr="00D40ADA">
        <w:rPr>
          <w:b/>
          <w:szCs w:val="20"/>
        </w:rPr>
        <w:t>Effective, coordinated engagement in regional disast</w:t>
      </w:r>
      <w:r w:rsidR="00390145">
        <w:rPr>
          <w:b/>
          <w:szCs w:val="20"/>
        </w:rPr>
        <w:t>er risk management discussions;</w:t>
      </w:r>
    </w:p>
    <w:p w14:paraId="70E42EE1" w14:textId="77777777" w:rsidR="00280916" w:rsidRDefault="00280916" w:rsidP="004D2BDB">
      <w:pPr>
        <w:rPr>
          <w:szCs w:val="20"/>
        </w:rPr>
      </w:pPr>
    </w:p>
    <w:p w14:paraId="10BD7049" w14:textId="41DA5B0F" w:rsidR="0070488A" w:rsidRPr="00694906" w:rsidRDefault="004D2BDB" w:rsidP="007D7B9B">
      <w:pPr>
        <w:pStyle w:val="ListParagraph"/>
        <w:numPr>
          <w:ilvl w:val="0"/>
          <w:numId w:val="24"/>
        </w:numPr>
        <w:ind w:left="1077" w:hanging="357"/>
        <w:rPr>
          <w:szCs w:val="20"/>
        </w:rPr>
      </w:pPr>
      <w:r w:rsidRPr="00694906">
        <w:rPr>
          <w:szCs w:val="20"/>
        </w:rPr>
        <w:t xml:space="preserve">NZRC attended the Asia Pacific Disaster Resilience Centre’s Resilience Innovation Workshop in Seoul, May 2017. </w:t>
      </w:r>
    </w:p>
    <w:p w14:paraId="353F184C" w14:textId="470A4769" w:rsidR="00AD0B1A" w:rsidRPr="00694906" w:rsidRDefault="00AD0B1A" w:rsidP="007D7B9B">
      <w:pPr>
        <w:pStyle w:val="ListParagraph"/>
        <w:numPr>
          <w:ilvl w:val="0"/>
          <w:numId w:val="24"/>
        </w:numPr>
        <w:ind w:left="1077" w:hanging="357"/>
        <w:rPr>
          <w:szCs w:val="20"/>
        </w:rPr>
      </w:pPr>
      <w:r w:rsidRPr="00694906">
        <w:rPr>
          <w:szCs w:val="20"/>
        </w:rPr>
        <w:t>NZRC has signed a Memorandum of Understanding (</w:t>
      </w:r>
      <w:r w:rsidR="004D2BDB" w:rsidRPr="00694906">
        <w:rPr>
          <w:szCs w:val="20"/>
        </w:rPr>
        <w:t>MOU</w:t>
      </w:r>
      <w:r w:rsidRPr="00694906">
        <w:rPr>
          <w:szCs w:val="20"/>
        </w:rPr>
        <w:t>)</w:t>
      </w:r>
      <w:r w:rsidR="004D2BDB" w:rsidRPr="00694906">
        <w:rPr>
          <w:szCs w:val="20"/>
        </w:rPr>
        <w:t xml:space="preserve"> with the Asia Pacific Disaster Resilience Centre</w:t>
      </w:r>
      <w:r w:rsidRPr="00694906">
        <w:rPr>
          <w:szCs w:val="20"/>
        </w:rPr>
        <w:t xml:space="preserve">, </w:t>
      </w:r>
      <w:r w:rsidR="004D2BDB" w:rsidRPr="00694906">
        <w:rPr>
          <w:szCs w:val="20"/>
        </w:rPr>
        <w:t xml:space="preserve">to sit on the Steering Committee. </w:t>
      </w:r>
    </w:p>
    <w:p w14:paraId="637295B3" w14:textId="05BC02A2" w:rsidR="0070488A" w:rsidRPr="00694906" w:rsidRDefault="004D2BDB" w:rsidP="007D7B9B">
      <w:pPr>
        <w:pStyle w:val="ListParagraph"/>
        <w:numPr>
          <w:ilvl w:val="0"/>
          <w:numId w:val="24"/>
        </w:numPr>
        <w:ind w:left="1077" w:hanging="357"/>
        <w:rPr>
          <w:szCs w:val="20"/>
        </w:rPr>
      </w:pPr>
      <w:r w:rsidRPr="00694906">
        <w:rPr>
          <w:szCs w:val="20"/>
        </w:rPr>
        <w:t xml:space="preserve">NZRC </w:t>
      </w:r>
      <w:r w:rsidR="00AD0B1A" w:rsidRPr="00694906">
        <w:rPr>
          <w:szCs w:val="20"/>
        </w:rPr>
        <w:t xml:space="preserve">is a </w:t>
      </w:r>
      <w:r w:rsidRPr="00694906">
        <w:rPr>
          <w:szCs w:val="20"/>
        </w:rPr>
        <w:t xml:space="preserve">member of the </w:t>
      </w:r>
      <w:r w:rsidR="00F16131">
        <w:rPr>
          <w:szCs w:val="20"/>
        </w:rPr>
        <w:t xml:space="preserve">domestic-level </w:t>
      </w:r>
      <w:r w:rsidRPr="00694906">
        <w:rPr>
          <w:szCs w:val="20"/>
        </w:rPr>
        <w:t>D</w:t>
      </w:r>
      <w:r w:rsidR="00AD0B1A" w:rsidRPr="00694906">
        <w:rPr>
          <w:szCs w:val="20"/>
        </w:rPr>
        <w:t xml:space="preserve">isaster </w:t>
      </w:r>
      <w:r w:rsidRPr="00694906">
        <w:rPr>
          <w:szCs w:val="20"/>
        </w:rPr>
        <w:t>R</w:t>
      </w:r>
      <w:r w:rsidR="00AD0B1A" w:rsidRPr="00694906">
        <w:rPr>
          <w:szCs w:val="20"/>
        </w:rPr>
        <w:t xml:space="preserve">isk </w:t>
      </w:r>
      <w:r w:rsidRPr="00694906">
        <w:rPr>
          <w:szCs w:val="20"/>
        </w:rPr>
        <w:t>M</w:t>
      </w:r>
      <w:r w:rsidR="00AD0B1A" w:rsidRPr="00694906">
        <w:rPr>
          <w:szCs w:val="20"/>
        </w:rPr>
        <w:t>anagement</w:t>
      </w:r>
      <w:r w:rsidRPr="00694906">
        <w:rPr>
          <w:szCs w:val="20"/>
        </w:rPr>
        <w:t xml:space="preserve"> External Advisory Group</w:t>
      </w:r>
      <w:r w:rsidR="00AD0B1A" w:rsidRPr="00694906">
        <w:rPr>
          <w:szCs w:val="20"/>
        </w:rPr>
        <w:t>. This group meets quarterly and is</w:t>
      </w:r>
      <w:r w:rsidRPr="00694906">
        <w:rPr>
          <w:szCs w:val="20"/>
        </w:rPr>
        <w:t xml:space="preserve"> chaired by Philip Gibson, Special Envoy for D</w:t>
      </w:r>
      <w:r w:rsidR="0070488A" w:rsidRPr="00694906">
        <w:rPr>
          <w:szCs w:val="20"/>
        </w:rPr>
        <w:t xml:space="preserve">isaster </w:t>
      </w:r>
      <w:r w:rsidRPr="00694906">
        <w:rPr>
          <w:szCs w:val="20"/>
        </w:rPr>
        <w:t>R</w:t>
      </w:r>
      <w:r w:rsidR="0070488A" w:rsidRPr="00694906">
        <w:rPr>
          <w:szCs w:val="20"/>
        </w:rPr>
        <w:t xml:space="preserve">isk </w:t>
      </w:r>
      <w:r w:rsidRPr="00694906">
        <w:rPr>
          <w:szCs w:val="20"/>
        </w:rPr>
        <w:t>M</w:t>
      </w:r>
      <w:r w:rsidR="0070488A" w:rsidRPr="00694906">
        <w:rPr>
          <w:szCs w:val="20"/>
        </w:rPr>
        <w:t>anagement</w:t>
      </w:r>
      <w:r w:rsidR="00DF5CBD" w:rsidRPr="00694906">
        <w:rPr>
          <w:szCs w:val="20"/>
        </w:rPr>
        <w:t xml:space="preserve">. </w:t>
      </w:r>
    </w:p>
    <w:p w14:paraId="49D02537" w14:textId="40824EC6" w:rsidR="004D2BDB" w:rsidRDefault="004D2BDB" w:rsidP="007D7B9B">
      <w:pPr>
        <w:pStyle w:val="ListParagraph"/>
        <w:numPr>
          <w:ilvl w:val="0"/>
          <w:numId w:val="24"/>
        </w:numPr>
        <w:ind w:left="1077" w:hanging="357"/>
        <w:rPr>
          <w:szCs w:val="20"/>
        </w:rPr>
      </w:pPr>
      <w:r w:rsidRPr="00694906">
        <w:rPr>
          <w:szCs w:val="20"/>
        </w:rPr>
        <w:t xml:space="preserve">NZRC </w:t>
      </w:r>
      <w:r w:rsidR="00DF5CBD" w:rsidRPr="00694906">
        <w:rPr>
          <w:szCs w:val="20"/>
        </w:rPr>
        <w:t xml:space="preserve">is </w:t>
      </w:r>
      <w:r w:rsidRPr="00694906">
        <w:rPr>
          <w:szCs w:val="20"/>
        </w:rPr>
        <w:t xml:space="preserve">assisting </w:t>
      </w:r>
      <w:r w:rsidR="00AD0B1A" w:rsidRPr="00694906">
        <w:rPr>
          <w:szCs w:val="20"/>
        </w:rPr>
        <w:t xml:space="preserve">the </w:t>
      </w:r>
      <w:r w:rsidRPr="00694906">
        <w:rPr>
          <w:szCs w:val="20"/>
        </w:rPr>
        <w:t xml:space="preserve">IFRC Pacific office to engage MOUs with </w:t>
      </w:r>
      <w:r w:rsidR="00AD0B1A" w:rsidRPr="00694906">
        <w:rPr>
          <w:szCs w:val="20"/>
        </w:rPr>
        <w:t xml:space="preserve">the </w:t>
      </w:r>
      <w:r w:rsidRPr="00694906">
        <w:rPr>
          <w:szCs w:val="20"/>
        </w:rPr>
        <w:t>Pacific Island Forum (PIF) and Secretariat of the Pacific Regional Environment Programme (SPREP)</w:t>
      </w:r>
      <w:r w:rsidR="00F16131">
        <w:rPr>
          <w:szCs w:val="20"/>
        </w:rPr>
        <w:t xml:space="preserve"> to improve inter-agency relationships. </w:t>
      </w:r>
    </w:p>
    <w:p w14:paraId="51307842" w14:textId="65EABD10" w:rsidR="004D2BDB" w:rsidRDefault="00364237" w:rsidP="007D7B9B">
      <w:pPr>
        <w:pStyle w:val="ListParagraph"/>
        <w:numPr>
          <w:ilvl w:val="0"/>
          <w:numId w:val="24"/>
        </w:numPr>
        <w:ind w:left="1077" w:hanging="357"/>
        <w:rPr>
          <w:szCs w:val="20"/>
        </w:rPr>
      </w:pPr>
      <w:r>
        <w:rPr>
          <w:szCs w:val="20"/>
        </w:rPr>
        <w:t>Red Cross Red Crescent (RCRC) Movement l</w:t>
      </w:r>
      <w:r w:rsidR="004D2BDB" w:rsidRPr="0070488A">
        <w:rPr>
          <w:szCs w:val="20"/>
        </w:rPr>
        <w:t>eaders</w:t>
      </w:r>
      <w:r>
        <w:rPr>
          <w:szCs w:val="20"/>
        </w:rPr>
        <w:t xml:space="preserve"> in the Pacific</w:t>
      </w:r>
      <w:r w:rsidR="004D2BDB" w:rsidRPr="0070488A">
        <w:rPr>
          <w:szCs w:val="20"/>
        </w:rPr>
        <w:t xml:space="preserve"> (S</w:t>
      </w:r>
      <w:r w:rsidR="00F16131">
        <w:rPr>
          <w:szCs w:val="20"/>
        </w:rPr>
        <w:t xml:space="preserve">ecretaries </w:t>
      </w:r>
      <w:r w:rsidR="004D2BDB" w:rsidRPr="0070488A">
        <w:rPr>
          <w:szCs w:val="20"/>
        </w:rPr>
        <w:t>G</w:t>
      </w:r>
      <w:r w:rsidR="00694906">
        <w:rPr>
          <w:szCs w:val="20"/>
        </w:rPr>
        <w:t>eneral</w:t>
      </w:r>
      <w:r w:rsidR="004D2BDB" w:rsidRPr="0070488A">
        <w:rPr>
          <w:szCs w:val="20"/>
        </w:rPr>
        <w:t xml:space="preserve"> and Presidents)</w:t>
      </w:r>
      <w:r w:rsidR="004656AD">
        <w:rPr>
          <w:szCs w:val="20"/>
        </w:rPr>
        <w:t>, including NZRC,</w:t>
      </w:r>
      <w:r w:rsidR="004D2BDB" w:rsidRPr="0070488A">
        <w:rPr>
          <w:szCs w:val="20"/>
        </w:rPr>
        <w:t xml:space="preserve"> </w:t>
      </w:r>
      <w:r w:rsidR="00694906">
        <w:rPr>
          <w:szCs w:val="20"/>
        </w:rPr>
        <w:t xml:space="preserve">have </w:t>
      </w:r>
      <w:r w:rsidR="004D2BDB" w:rsidRPr="0070488A">
        <w:rPr>
          <w:szCs w:val="20"/>
        </w:rPr>
        <w:t>endorse</w:t>
      </w:r>
      <w:r w:rsidR="00694906">
        <w:rPr>
          <w:szCs w:val="20"/>
        </w:rPr>
        <w:t>d</w:t>
      </w:r>
      <w:r w:rsidR="004D2BDB" w:rsidRPr="0070488A">
        <w:rPr>
          <w:szCs w:val="20"/>
        </w:rPr>
        <w:t xml:space="preserve"> and </w:t>
      </w:r>
      <w:r w:rsidR="00694906">
        <w:rPr>
          <w:szCs w:val="20"/>
        </w:rPr>
        <w:t xml:space="preserve">made a </w:t>
      </w:r>
      <w:r w:rsidR="004D2BDB" w:rsidRPr="0070488A">
        <w:rPr>
          <w:szCs w:val="20"/>
        </w:rPr>
        <w:t>commit</w:t>
      </w:r>
      <w:r w:rsidR="00694906">
        <w:rPr>
          <w:szCs w:val="20"/>
        </w:rPr>
        <w:t>ment</w:t>
      </w:r>
      <w:r w:rsidR="004D2BDB" w:rsidRPr="0070488A">
        <w:rPr>
          <w:szCs w:val="20"/>
        </w:rPr>
        <w:t xml:space="preserve"> to support the Framework for Resilient Development in the Pacific (FRDP)</w:t>
      </w:r>
      <w:r w:rsidR="00DC6295">
        <w:rPr>
          <w:szCs w:val="20"/>
        </w:rPr>
        <w:t>.</w:t>
      </w:r>
    </w:p>
    <w:p w14:paraId="4B826E8B" w14:textId="7ECAF1AD" w:rsidR="004D2BDB" w:rsidRDefault="004D2BDB" w:rsidP="007D7B9B">
      <w:pPr>
        <w:pStyle w:val="ListParagraph"/>
        <w:numPr>
          <w:ilvl w:val="0"/>
          <w:numId w:val="24"/>
        </w:numPr>
        <w:ind w:left="1077" w:hanging="357"/>
        <w:rPr>
          <w:szCs w:val="20"/>
        </w:rPr>
      </w:pPr>
      <w:r w:rsidRPr="0070488A">
        <w:rPr>
          <w:szCs w:val="20"/>
        </w:rPr>
        <w:t>NZRC supports the RCRC Climate Centre Senior Climate Advisor as a NZRC delegate</w:t>
      </w:r>
      <w:r w:rsidR="00DC6295">
        <w:rPr>
          <w:szCs w:val="20"/>
        </w:rPr>
        <w:t>.</w:t>
      </w:r>
    </w:p>
    <w:p w14:paraId="65D799EB" w14:textId="7963F8D5" w:rsidR="004D2BDB" w:rsidRPr="004656AD" w:rsidRDefault="004D2BDB" w:rsidP="007D7B9B">
      <w:pPr>
        <w:pStyle w:val="ListParagraph"/>
        <w:numPr>
          <w:ilvl w:val="0"/>
          <w:numId w:val="24"/>
        </w:numPr>
        <w:ind w:left="1077" w:hanging="357"/>
        <w:rPr>
          <w:szCs w:val="20"/>
        </w:rPr>
      </w:pPr>
      <w:r w:rsidRPr="004656AD">
        <w:rPr>
          <w:szCs w:val="20"/>
        </w:rPr>
        <w:t>NZRC supported the 2016 Red Cross Pacific Disaster Risk Management Forum focusing on climate change, resilience and recovery</w:t>
      </w:r>
      <w:r w:rsidR="00DC6295" w:rsidRPr="004656AD">
        <w:rPr>
          <w:szCs w:val="20"/>
        </w:rPr>
        <w:t>.</w:t>
      </w:r>
      <w:r w:rsidRPr="004656AD">
        <w:rPr>
          <w:szCs w:val="20"/>
        </w:rPr>
        <w:t xml:space="preserve"> </w:t>
      </w:r>
    </w:p>
    <w:p w14:paraId="1B38BAE5" w14:textId="7222FB85" w:rsidR="004D2BDB" w:rsidRDefault="004D2BDB" w:rsidP="007D7B9B">
      <w:pPr>
        <w:pStyle w:val="ListParagraph"/>
        <w:numPr>
          <w:ilvl w:val="0"/>
          <w:numId w:val="24"/>
        </w:numPr>
        <w:ind w:left="1077" w:hanging="357"/>
        <w:rPr>
          <w:szCs w:val="20"/>
        </w:rPr>
      </w:pPr>
      <w:r w:rsidRPr="0070488A">
        <w:rPr>
          <w:szCs w:val="20"/>
        </w:rPr>
        <w:t xml:space="preserve">NZRC participated in </w:t>
      </w:r>
      <w:r w:rsidR="00F16131">
        <w:rPr>
          <w:szCs w:val="20"/>
        </w:rPr>
        <w:t xml:space="preserve">a </w:t>
      </w:r>
      <w:r w:rsidR="000C726E">
        <w:rPr>
          <w:szCs w:val="20"/>
        </w:rPr>
        <w:t>climate change vulnerability reduction</w:t>
      </w:r>
      <w:r w:rsidRPr="0070488A">
        <w:rPr>
          <w:szCs w:val="20"/>
        </w:rPr>
        <w:t xml:space="preserve"> lessons learnt forum</w:t>
      </w:r>
      <w:r w:rsidR="00F16131">
        <w:rPr>
          <w:szCs w:val="20"/>
        </w:rPr>
        <w:t xml:space="preserve"> (The Finnish Pacific Project, coordinated through the Secretariat of the Pacific Regional Environmental Programme (SPREP) to improve livelihoods of Pacific Communities by delivering effective weather, climate and early warning services)</w:t>
      </w:r>
      <w:r w:rsidR="004656AD">
        <w:rPr>
          <w:szCs w:val="20"/>
        </w:rPr>
        <w:t>. NZRC attended alongside</w:t>
      </w:r>
      <w:r w:rsidRPr="0070488A">
        <w:rPr>
          <w:szCs w:val="20"/>
        </w:rPr>
        <w:t xml:space="preserve"> Pacific N</w:t>
      </w:r>
      <w:r w:rsidR="008E3CBD">
        <w:rPr>
          <w:szCs w:val="20"/>
        </w:rPr>
        <w:t xml:space="preserve">ational </w:t>
      </w:r>
      <w:r w:rsidRPr="0070488A">
        <w:rPr>
          <w:szCs w:val="20"/>
        </w:rPr>
        <w:t>D</w:t>
      </w:r>
      <w:r w:rsidR="008E3CBD">
        <w:rPr>
          <w:szCs w:val="20"/>
        </w:rPr>
        <w:t xml:space="preserve">isaster </w:t>
      </w:r>
      <w:r w:rsidRPr="0070488A">
        <w:rPr>
          <w:szCs w:val="20"/>
        </w:rPr>
        <w:t>M</w:t>
      </w:r>
      <w:r w:rsidR="008E3CBD">
        <w:rPr>
          <w:szCs w:val="20"/>
        </w:rPr>
        <w:t xml:space="preserve">anagement </w:t>
      </w:r>
      <w:r w:rsidRPr="0070488A">
        <w:rPr>
          <w:szCs w:val="20"/>
        </w:rPr>
        <w:t>O</w:t>
      </w:r>
      <w:r w:rsidR="008E3CBD">
        <w:rPr>
          <w:szCs w:val="20"/>
        </w:rPr>
        <w:t>ffice</w:t>
      </w:r>
      <w:r w:rsidRPr="0070488A">
        <w:rPr>
          <w:szCs w:val="20"/>
        </w:rPr>
        <w:t>s</w:t>
      </w:r>
      <w:r w:rsidR="00F16131">
        <w:rPr>
          <w:szCs w:val="20"/>
        </w:rPr>
        <w:t xml:space="preserve">, </w:t>
      </w:r>
      <w:r w:rsidRPr="0070488A">
        <w:rPr>
          <w:szCs w:val="20"/>
        </w:rPr>
        <w:t>Met</w:t>
      </w:r>
      <w:r w:rsidR="004656AD">
        <w:rPr>
          <w:szCs w:val="20"/>
        </w:rPr>
        <w:t>S</w:t>
      </w:r>
      <w:r w:rsidRPr="0070488A">
        <w:rPr>
          <w:szCs w:val="20"/>
        </w:rPr>
        <w:t>ervice and Pacific Red Cross Disaster Management Officers</w:t>
      </w:r>
      <w:r w:rsidR="00143FF8">
        <w:rPr>
          <w:szCs w:val="20"/>
        </w:rPr>
        <w:t>.</w:t>
      </w:r>
    </w:p>
    <w:p w14:paraId="011C71C8" w14:textId="03096B98" w:rsidR="00AA3A8C" w:rsidRDefault="00AA3A8C" w:rsidP="00AA3A8C">
      <w:pPr>
        <w:pStyle w:val="ListParagraph"/>
        <w:numPr>
          <w:ilvl w:val="0"/>
          <w:numId w:val="24"/>
        </w:numPr>
        <w:ind w:left="1077" w:hanging="357"/>
        <w:rPr>
          <w:szCs w:val="20"/>
        </w:rPr>
      </w:pPr>
      <w:r>
        <w:rPr>
          <w:szCs w:val="20"/>
        </w:rPr>
        <w:t xml:space="preserve">The NZ Government participated in the Asia Pacific Regional Partnerships Forum, attended the Pacific Humanitarian Partnership meeting (June 2017), attended the Pacific Platform Meeting (October 2016), the Asia Ministerial Conference on Disaster Risk Reduction (November 2016) and the Global Platform (May 2017). </w:t>
      </w:r>
    </w:p>
    <w:p w14:paraId="6CFB55EE" w14:textId="77777777" w:rsidR="00AA3A8C" w:rsidRPr="007D7B9B" w:rsidRDefault="00AA3A8C" w:rsidP="00AA3A8C">
      <w:pPr>
        <w:pStyle w:val="ListParagraph"/>
        <w:numPr>
          <w:ilvl w:val="0"/>
          <w:numId w:val="24"/>
        </w:numPr>
        <w:ind w:left="1077" w:hanging="357"/>
        <w:rPr>
          <w:szCs w:val="20"/>
        </w:rPr>
      </w:pPr>
      <w:r w:rsidRPr="004F319D">
        <w:rPr>
          <w:szCs w:val="20"/>
        </w:rPr>
        <w:t xml:space="preserve">The NZ Government Ministry of Foreign Affairs and Trade (MFAT) led the ‘Whole of Government’ response to </w:t>
      </w:r>
      <w:r>
        <w:rPr>
          <w:szCs w:val="20"/>
        </w:rPr>
        <w:t xml:space="preserve">Tropical </w:t>
      </w:r>
      <w:r w:rsidRPr="004F319D">
        <w:rPr>
          <w:szCs w:val="20"/>
        </w:rPr>
        <w:t xml:space="preserve">Cyclones Cook, Donna and Ella in the first half of 2017, working closely with NZRC, non-government organisations, the United Nations and other donors. </w:t>
      </w:r>
    </w:p>
    <w:p w14:paraId="7B0373D2" w14:textId="77777777" w:rsidR="00AA3A8C" w:rsidRPr="0070488A" w:rsidRDefault="00AA3A8C" w:rsidP="00AA3A8C">
      <w:pPr>
        <w:pStyle w:val="ListParagraph"/>
        <w:ind w:left="1077"/>
        <w:rPr>
          <w:szCs w:val="20"/>
        </w:rPr>
      </w:pPr>
    </w:p>
    <w:p w14:paraId="6A669398" w14:textId="77777777" w:rsidR="00DF5CBD" w:rsidRDefault="00DF5CBD" w:rsidP="00DF5CBD">
      <w:pPr>
        <w:rPr>
          <w:szCs w:val="20"/>
        </w:rPr>
      </w:pPr>
    </w:p>
    <w:p w14:paraId="377508DE" w14:textId="67F39C5A" w:rsidR="00143FF8" w:rsidRDefault="00143FF8" w:rsidP="00422308">
      <w:pPr>
        <w:pStyle w:val="ListParagraph"/>
        <w:numPr>
          <w:ilvl w:val="0"/>
          <w:numId w:val="5"/>
        </w:numPr>
        <w:rPr>
          <w:b/>
          <w:szCs w:val="20"/>
        </w:rPr>
      </w:pPr>
      <w:r w:rsidRPr="00DC6295">
        <w:rPr>
          <w:b/>
          <w:szCs w:val="20"/>
        </w:rPr>
        <w:lastRenderedPageBreak/>
        <w:t>Strong coordination be</w:t>
      </w:r>
      <w:r w:rsidR="00DD44B1" w:rsidRPr="00DC6295">
        <w:rPr>
          <w:b/>
          <w:szCs w:val="20"/>
        </w:rPr>
        <w:t>t</w:t>
      </w:r>
      <w:r w:rsidRPr="00DC6295">
        <w:rPr>
          <w:b/>
          <w:szCs w:val="20"/>
        </w:rPr>
        <w:t>ween the Government of New Zealand and the New Zealand Red Cr</w:t>
      </w:r>
      <w:r w:rsidR="00DD44B1" w:rsidRPr="00DC6295">
        <w:rPr>
          <w:b/>
          <w:szCs w:val="20"/>
        </w:rPr>
        <w:t>oss in humani</w:t>
      </w:r>
      <w:r w:rsidRPr="00DC6295">
        <w:rPr>
          <w:b/>
          <w:szCs w:val="20"/>
        </w:rPr>
        <w:t>tarian responses to natural disasters in the Pacific (and elsewhere)</w:t>
      </w:r>
    </w:p>
    <w:p w14:paraId="02B3CF41" w14:textId="77777777" w:rsidR="004F319D" w:rsidRPr="007D7B9B" w:rsidRDefault="004F319D" w:rsidP="00B27BF1">
      <w:pPr>
        <w:pStyle w:val="ListParagraph"/>
        <w:ind w:left="1077"/>
        <w:rPr>
          <w:szCs w:val="20"/>
        </w:rPr>
      </w:pPr>
    </w:p>
    <w:p w14:paraId="033BEEB6" w14:textId="43180FCF" w:rsidR="004F319D" w:rsidRPr="007D7B9B" w:rsidRDefault="004F319D" w:rsidP="007D7B9B">
      <w:pPr>
        <w:pStyle w:val="ListParagraph"/>
        <w:numPr>
          <w:ilvl w:val="0"/>
          <w:numId w:val="24"/>
        </w:numPr>
        <w:ind w:left="1077" w:hanging="357"/>
        <w:rPr>
          <w:szCs w:val="20"/>
        </w:rPr>
      </w:pPr>
      <w:r w:rsidRPr="004F319D">
        <w:rPr>
          <w:szCs w:val="20"/>
        </w:rPr>
        <w:t xml:space="preserve">The NZ Government Ministry of Foreign Affairs and Trade (MFAT) led the ‘Whole of Government’ response to </w:t>
      </w:r>
      <w:r w:rsidR="004656AD">
        <w:rPr>
          <w:szCs w:val="20"/>
        </w:rPr>
        <w:t xml:space="preserve">Tropical </w:t>
      </w:r>
      <w:r w:rsidRPr="004F319D">
        <w:rPr>
          <w:szCs w:val="20"/>
        </w:rPr>
        <w:t xml:space="preserve">Cyclones Cook, Donna and Ella in the first half of 2017, working closely with NZRC, non-government organisations, the United Nations and other donors. </w:t>
      </w:r>
    </w:p>
    <w:p w14:paraId="1DD3ACB3" w14:textId="77777777" w:rsidR="00D40ADA" w:rsidRDefault="00D40ADA" w:rsidP="007D7B9B">
      <w:pPr>
        <w:pStyle w:val="ListParagraph"/>
        <w:ind w:left="1077"/>
        <w:rPr>
          <w:szCs w:val="20"/>
        </w:rPr>
      </w:pPr>
    </w:p>
    <w:p w14:paraId="4D9A0893" w14:textId="0382AC09" w:rsidR="00143FF8" w:rsidRDefault="00DD44B1" w:rsidP="007D7B9B">
      <w:pPr>
        <w:pStyle w:val="ListParagraph"/>
        <w:numPr>
          <w:ilvl w:val="0"/>
          <w:numId w:val="24"/>
        </w:numPr>
        <w:ind w:left="1077" w:hanging="357"/>
        <w:rPr>
          <w:szCs w:val="20"/>
        </w:rPr>
      </w:pPr>
      <w:r w:rsidRPr="00DD44B1">
        <w:rPr>
          <w:szCs w:val="20"/>
        </w:rPr>
        <w:t xml:space="preserve">NZRC </w:t>
      </w:r>
      <w:r w:rsidR="00143FF8" w:rsidRPr="00DD44B1">
        <w:rPr>
          <w:szCs w:val="20"/>
        </w:rPr>
        <w:t xml:space="preserve">remains active as a member of </w:t>
      </w:r>
      <w:r w:rsidR="004656AD">
        <w:rPr>
          <w:szCs w:val="20"/>
        </w:rPr>
        <w:t xml:space="preserve">the </w:t>
      </w:r>
      <w:r w:rsidR="00143FF8" w:rsidRPr="00DD44B1">
        <w:rPr>
          <w:szCs w:val="20"/>
        </w:rPr>
        <w:t xml:space="preserve">regional Emergency Task Force. </w:t>
      </w:r>
    </w:p>
    <w:p w14:paraId="640E6593" w14:textId="77777777" w:rsidR="00666B80" w:rsidRDefault="00666B80" w:rsidP="00666B80">
      <w:pPr>
        <w:rPr>
          <w:szCs w:val="20"/>
        </w:rPr>
      </w:pPr>
    </w:p>
    <w:p w14:paraId="072C170F" w14:textId="0D2340A9" w:rsidR="00FB5047" w:rsidRPr="007D7B9B" w:rsidRDefault="00666B80" w:rsidP="00FB5047">
      <w:pPr>
        <w:pStyle w:val="ListParagraph"/>
        <w:numPr>
          <w:ilvl w:val="0"/>
          <w:numId w:val="5"/>
        </w:numPr>
        <w:rPr>
          <w:b/>
          <w:szCs w:val="20"/>
        </w:rPr>
      </w:pPr>
      <w:r w:rsidRPr="00FB5047">
        <w:rPr>
          <w:b/>
          <w:szCs w:val="20"/>
        </w:rPr>
        <w:t xml:space="preserve">A coordinated approach to promoting effective disaster law in international </w:t>
      </w:r>
      <w:r w:rsidR="00D40ADA" w:rsidRPr="00FB5047">
        <w:rPr>
          <w:b/>
          <w:szCs w:val="20"/>
        </w:rPr>
        <w:t>for</w:t>
      </w:r>
      <w:r w:rsidRPr="00FB5047">
        <w:rPr>
          <w:b/>
          <w:szCs w:val="20"/>
        </w:rPr>
        <w:t>a.</w:t>
      </w:r>
    </w:p>
    <w:p w14:paraId="7F16C326" w14:textId="77777777" w:rsidR="00FB5047" w:rsidRPr="00FB5047" w:rsidRDefault="00FB5047" w:rsidP="00FB5047">
      <w:pPr>
        <w:pStyle w:val="ListParagraph"/>
        <w:rPr>
          <w:szCs w:val="20"/>
        </w:rPr>
      </w:pPr>
    </w:p>
    <w:p w14:paraId="2A5B2DEA" w14:textId="1C743950" w:rsidR="00B3252B" w:rsidRPr="00B3252B" w:rsidRDefault="00B3252B" w:rsidP="007D7B9B">
      <w:pPr>
        <w:pStyle w:val="ListParagraph"/>
        <w:numPr>
          <w:ilvl w:val="0"/>
          <w:numId w:val="24"/>
        </w:numPr>
        <w:ind w:left="1077" w:hanging="357"/>
        <w:rPr>
          <w:szCs w:val="20"/>
        </w:rPr>
      </w:pPr>
      <w:r w:rsidRPr="00B3252B">
        <w:rPr>
          <w:szCs w:val="20"/>
        </w:rPr>
        <w:t>NZRC attended MFAT-organized Emergency Task Force exercise</w:t>
      </w:r>
      <w:r w:rsidR="004656AD">
        <w:rPr>
          <w:szCs w:val="20"/>
        </w:rPr>
        <w:t>.</w:t>
      </w:r>
    </w:p>
    <w:p w14:paraId="3AC228CB" w14:textId="31C76218" w:rsidR="00B3252B" w:rsidRPr="00B3252B" w:rsidRDefault="00B3252B" w:rsidP="007D7B9B">
      <w:pPr>
        <w:pStyle w:val="ListParagraph"/>
        <w:numPr>
          <w:ilvl w:val="0"/>
          <w:numId w:val="24"/>
        </w:numPr>
        <w:ind w:left="1077" w:hanging="357"/>
        <w:rPr>
          <w:szCs w:val="20"/>
        </w:rPr>
      </w:pPr>
      <w:r w:rsidRPr="00B3252B">
        <w:rPr>
          <w:szCs w:val="20"/>
        </w:rPr>
        <w:t xml:space="preserve">NZRC organized </w:t>
      </w:r>
      <w:r w:rsidR="004656AD">
        <w:rPr>
          <w:szCs w:val="20"/>
        </w:rPr>
        <w:t xml:space="preserve">the annual </w:t>
      </w:r>
      <w:r w:rsidRPr="00B3252B">
        <w:rPr>
          <w:szCs w:val="20"/>
        </w:rPr>
        <w:t>International Mobilisation &amp; Preparation for Action (IMPACT) course, with MFAT support and attendance</w:t>
      </w:r>
      <w:r w:rsidR="004656AD">
        <w:rPr>
          <w:szCs w:val="20"/>
        </w:rPr>
        <w:t>.</w:t>
      </w:r>
    </w:p>
    <w:p w14:paraId="5DDBFBA4" w14:textId="33520764" w:rsidR="00B3252B" w:rsidRPr="00B3252B" w:rsidRDefault="00B3252B" w:rsidP="007D7B9B">
      <w:pPr>
        <w:pStyle w:val="ListParagraph"/>
        <w:numPr>
          <w:ilvl w:val="0"/>
          <w:numId w:val="24"/>
        </w:numPr>
        <w:ind w:left="1077" w:hanging="357"/>
        <w:rPr>
          <w:szCs w:val="20"/>
        </w:rPr>
      </w:pPr>
      <w:r w:rsidRPr="00B3252B">
        <w:rPr>
          <w:szCs w:val="20"/>
        </w:rPr>
        <w:t>NZRC organized a one-week humanitarian field security and safety course, attended by MFAT</w:t>
      </w:r>
      <w:r w:rsidR="004656AD">
        <w:rPr>
          <w:szCs w:val="20"/>
        </w:rPr>
        <w:t>.</w:t>
      </w:r>
    </w:p>
    <w:p w14:paraId="37F05CEF" w14:textId="2030EDA9" w:rsidR="00694906" w:rsidRPr="00D40ADA" w:rsidRDefault="00DF5CBD" w:rsidP="007D7B9B">
      <w:pPr>
        <w:pStyle w:val="ListParagraph"/>
        <w:numPr>
          <w:ilvl w:val="0"/>
          <w:numId w:val="24"/>
        </w:numPr>
        <w:ind w:left="1077" w:hanging="357"/>
        <w:rPr>
          <w:szCs w:val="20"/>
        </w:rPr>
      </w:pPr>
      <w:r w:rsidRPr="00DD44B1">
        <w:rPr>
          <w:szCs w:val="20"/>
        </w:rPr>
        <w:t>NZRC supported research into</w:t>
      </w:r>
      <w:r w:rsidR="003B032D" w:rsidRPr="00DD44B1">
        <w:rPr>
          <w:szCs w:val="20"/>
        </w:rPr>
        <w:t xml:space="preserve"> International</w:t>
      </w:r>
      <w:r w:rsidRPr="00DD44B1">
        <w:rPr>
          <w:szCs w:val="20"/>
        </w:rPr>
        <w:t xml:space="preserve"> </w:t>
      </w:r>
      <w:r w:rsidR="003B032D" w:rsidRPr="00DD44B1">
        <w:rPr>
          <w:szCs w:val="20"/>
        </w:rPr>
        <w:t>D</w:t>
      </w:r>
      <w:r w:rsidRPr="00DD44B1">
        <w:rPr>
          <w:szCs w:val="20"/>
        </w:rPr>
        <w:t xml:space="preserve">isaster </w:t>
      </w:r>
      <w:r w:rsidR="003B032D" w:rsidRPr="00DD44B1">
        <w:rPr>
          <w:szCs w:val="20"/>
        </w:rPr>
        <w:t>Response Law</w:t>
      </w:r>
      <w:r w:rsidRPr="00DD44B1">
        <w:rPr>
          <w:szCs w:val="20"/>
        </w:rPr>
        <w:t xml:space="preserve"> in Samoa and Tonga in 2015</w:t>
      </w:r>
      <w:r w:rsidR="00143FF8" w:rsidRPr="00DD44B1">
        <w:rPr>
          <w:szCs w:val="20"/>
        </w:rPr>
        <w:t xml:space="preserve">. </w:t>
      </w:r>
      <w:r w:rsidRPr="00D40ADA">
        <w:rPr>
          <w:szCs w:val="20"/>
        </w:rPr>
        <w:t>Work has been progressing in Vanuatu.</w:t>
      </w:r>
    </w:p>
    <w:p w14:paraId="6FD44E26" w14:textId="099562F9" w:rsidR="00FB5047" w:rsidRDefault="00FB5047" w:rsidP="007D7B9B">
      <w:pPr>
        <w:pStyle w:val="ListParagraph"/>
        <w:numPr>
          <w:ilvl w:val="0"/>
          <w:numId w:val="24"/>
        </w:numPr>
        <w:ind w:left="1077" w:hanging="357"/>
        <w:rPr>
          <w:szCs w:val="20"/>
        </w:rPr>
      </w:pPr>
      <w:commentRangeStart w:id="1"/>
      <w:r>
        <w:rPr>
          <w:szCs w:val="20"/>
        </w:rPr>
        <w:br w:type="page"/>
      </w:r>
      <w:commentRangeEnd w:id="1"/>
      <w:r w:rsidR="004656AD">
        <w:rPr>
          <w:rStyle w:val="CommentReference"/>
        </w:rPr>
        <w:commentReference w:id="1"/>
      </w:r>
    </w:p>
    <w:p w14:paraId="6DFE1AC5" w14:textId="77777777" w:rsidR="003832CA" w:rsidRPr="00975DCA" w:rsidRDefault="003832CA" w:rsidP="003832CA">
      <w:pPr>
        <w:rPr>
          <w:szCs w:val="20"/>
        </w:rPr>
      </w:pPr>
    </w:p>
    <w:sectPr w:rsidR="003832CA" w:rsidRPr="00975DCA">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ie Isaacs" w:date="2017-07-10T14:59:00Z" w:initials="KI">
    <w:p w14:paraId="6486CFE7" w14:textId="644624D6" w:rsidR="004656AD" w:rsidRDefault="004656AD">
      <w:pPr>
        <w:pStyle w:val="CommentText"/>
      </w:pPr>
      <w:r>
        <w:rPr>
          <w:rStyle w:val="CommentReference"/>
        </w:rPr>
        <w:annotationRef/>
      </w:r>
      <w:r>
        <w:t>Repeated,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6C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9C98" w14:textId="77777777" w:rsidR="00BD0E31" w:rsidRDefault="00BD0E31" w:rsidP="00167F2F">
      <w:pPr>
        <w:spacing w:line="240" w:lineRule="auto"/>
      </w:pPr>
      <w:r>
        <w:separator/>
      </w:r>
    </w:p>
  </w:endnote>
  <w:endnote w:type="continuationSeparator" w:id="0">
    <w:p w14:paraId="4DA3BF84" w14:textId="77777777" w:rsidR="00BD0E31" w:rsidRDefault="00BD0E31" w:rsidP="0016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99087"/>
      <w:docPartObj>
        <w:docPartGallery w:val="Page Numbers (Bottom of Page)"/>
        <w:docPartUnique/>
      </w:docPartObj>
    </w:sdtPr>
    <w:sdtEndPr>
      <w:rPr>
        <w:noProof/>
      </w:rPr>
    </w:sdtEndPr>
    <w:sdtContent>
      <w:p w14:paraId="66787FC0" w14:textId="55BBC42D" w:rsidR="004A6BFD" w:rsidRDefault="004A6BFD">
        <w:pPr>
          <w:pStyle w:val="Footer"/>
          <w:jc w:val="right"/>
        </w:pPr>
        <w:r>
          <w:fldChar w:fldCharType="begin"/>
        </w:r>
        <w:r>
          <w:instrText xml:space="preserve"> PAGE   \* MERGEFORMAT </w:instrText>
        </w:r>
        <w:r>
          <w:fldChar w:fldCharType="separate"/>
        </w:r>
        <w:r w:rsidR="00804317">
          <w:rPr>
            <w:noProof/>
          </w:rPr>
          <w:t>1</w:t>
        </w:r>
        <w:r>
          <w:rPr>
            <w:noProof/>
          </w:rPr>
          <w:fldChar w:fldCharType="end"/>
        </w:r>
      </w:p>
    </w:sdtContent>
  </w:sdt>
  <w:p w14:paraId="4A2EBF93" w14:textId="77777777" w:rsidR="00167F2F" w:rsidRDefault="0016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8AC" w14:textId="77777777" w:rsidR="00BD0E31" w:rsidRDefault="00BD0E31" w:rsidP="00167F2F">
      <w:pPr>
        <w:spacing w:line="240" w:lineRule="auto"/>
      </w:pPr>
      <w:r>
        <w:separator/>
      </w:r>
    </w:p>
  </w:footnote>
  <w:footnote w:type="continuationSeparator" w:id="0">
    <w:p w14:paraId="5966046D" w14:textId="77777777" w:rsidR="00BD0E31" w:rsidRDefault="00BD0E31" w:rsidP="00167F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95D9" w14:textId="5687F4DA" w:rsidR="00794987" w:rsidRDefault="00794987">
    <w:pPr>
      <w:pStyle w:val="Header"/>
    </w:pPr>
    <w:r>
      <w:t xml:space="preserve">New Zealand Red Cross </w:t>
    </w:r>
  </w:p>
  <w:p w14:paraId="74931FEB" w14:textId="77777777" w:rsidR="00794987" w:rsidRDefault="0079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1E3"/>
    <w:multiLevelType w:val="hybridMultilevel"/>
    <w:tmpl w:val="BCFE12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233F"/>
    <w:multiLevelType w:val="hybridMultilevel"/>
    <w:tmpl w:val="0AFCD2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E6096A"/>
    <w:multiLevelType w:val="hybridMultilevel"/>
    <w:tmpl w:val="4858C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0AD6"/>
    <w:multiLevelType w:val="hybridMultilevel"/>
    <w:tmpl w:val="DF2AECA8"/>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626"/>
    <w:multiLevelType w:val="hybridMultilevel"/>
    <w:tmpl w:val="646629C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25E"/>
    <w:multiLevelType w:val="hybridMultilevel"/>
    <w:tmpl w:val="84402EFE"/>
    <w:lvl w:ilvl="0" w:tplc="49FEE806">
      <w:start w:val="1"/>
      <w:numFmt w:val="upperLetter"/>
      <w:lvlText w:val="%1."/>
      <w:lvlJc w:val="left"/>
      <w:pPr>
        <w:ind w:left="1069" w:hanging="360"/>
      </w:pPr>
      <w:rPr>
        <w:rFonts w:hint="default"/>
        <w:b/>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3F6608"/>
    <w:multiLevelType w:val="hybridMultilevel"/>
    <w:tmpl w:val="DDA80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06C7B"/>
    <w:multiLevelType w:val="hybridMultilevel"/>
    <w:tmpl w:val="01A0CF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00E7D"/>
    <w:multiLevelType w:val="hybridMultilevel"/>
    <w:tmpl w:val="1C32F0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4C5D"/>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640B0"/>
    <w:multiLevelType w:val="hybridMultilevel"/>
    <w:tmpl w:val="FD30C4D6"/>
    <w:lvl w:ilvl="0" w:tplc="D8944440">
      <w:start w:val="3"/>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E77344C"/>
    <w:multiLevelType w:val="hybridMultilevel"/>
    <w:tmpl w:val="A2447A92"/>
    <w:lvl w:ilvl="0" w:tplc="89CE1C72">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A05293"/>
    <w:multiLevelType w:val="hybridMultilevel"/>
    <w:tmpl w:val="1FD48FC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B05961"/>
    <w:multiLevelType w:val="hybridMultilevel"/>
    <w:tmpl w:val="3758AB5E"/>
    <w:lvl w:ilvl="0" w:tplc="CAC44D6A">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33046CA8"/>
    <w:multiLevelType w:val="hybridMultilevel"/>
    <w:tmpl w:val="86BC62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682EF2"/>
    <w:multiLevelType w:val="hybridMultilevel"/>
    <w:tmpl w:val="73A63C3E"/>
    <w:lvl w:ilvl="0" w:tplc="A7D658C8">
      <w:start w:val="1"/>
      <w:numFmt w:val="upperLetter"/>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400A0E74"/>
    <w:multiLevelType w:val="hybridMultilevel"/>
    <w:tmpl w:val="51DCD60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3D44BB8"/>
    <w:multiLevelType w:val="hybridMultilevel"/>
    <w:tmpl w:val="251E65C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64166"/>
    <w:multiLevelType w:val="hybridMultilevel"/>
    <w:tmpl w:val="35126B1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0B8E"/>
    <w:multiLevelType w:val="hybridMultilevel"/>
    <w:tmpl w:val="DFFC4FA8"/>
    <w:lvl w:ilvl="0" w:tplc="1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763AAC"/>
    <w:multiLevelType w:val="hybridMultilevel"/>
    <w:tmpl w:val="4448D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0F2559"/>
    <w:multiLevelType w:val="hybridMultilevel"/>
    <w:tmpl w:val="BDE0C8AE"/>
    <w:lvl w:ilvl="0" w:tplc="3C9A373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9B3043"/>
    <w:multiLevelType w:val="hybridMultilevel"/>
    <w:tmpl w:val="874AC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DF4C33"/>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F7470"/>
    <w:multiLevelType w:val="hybridMultilevel"/>
    <w:tmpl w:val="DB029E2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1FB"/>
    <w:multiLevelType w:val="hybridMultilevel"/>
    <w:tmpl w:val="F552FA02"/>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A4EDB"/>
    <w:multiLevelType w:val="hybridMultilevel"/>
    <w:tmpl w:val="CC2C5562"/>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449A2"/>
    <w:multiLevelType w:val="hybridMultilevel"/>
    <w:tmpl w:val="46DE090E"/>
    <w:lvl w:ilvl="0" w:tplc="1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053EF"/>
    <w:multiLevelType w:val="hybridMultilevel"/>
    <w:tmpl w:val="E4F07B2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22F1"/>
    <w:multiLevelType w:val="hybridMultilevel"/>
    <w:tmpl w:val="5F3023D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20"/>
  </w:num>
  <w:num w:numId="5">
    <w:abstractNumId w:val="5"/>
  </w:num>
  <w:num w:numId="6">
    <w:abstractNumId w:val="25"/>
  </w:num>
  <w:num w:numId="7">
    <w:abstractNumId w:val="15"/>
  </w:num>
  <w:num w:numId="8">
    <w:abstractNumId w:val="6"/>
  </w:num>
  <w:num w:numId="9">
    <w:abstractNumId w:val="9"/>
  </w:num>
  <w:num w:numId="10">
    <w:abstractNumId w:val="2"/>
  </w:num>
  <w:num w:numId="11">
    <w:abstractNumId w:val="29"/>
  </w:num>
  <w:num w:numId="12">
    <w:abstractNumId w:val="26"/>
  </w:num>
  <w:num w:numId="13">
    <w:abstractNumId w:val="3"/>
  </w:num>
  <w:num w:numId="14">
    <w:abstractNumId w:val="17"/>
  </w:num>
  <w:num w:numId="15">
    <w:abstractNumId w:val="28"/>
  </w:num>
  <w:num w:numId="16">
    <w:abstractNumId w:val="4"/>
  </w:num>
  <w:num w:numId="17">
    <w:abstractNumId w:val="24"/>
  </w:num>
  <w:num w:numId="18">
    <w:abstractNumId w:val="11"/>
  </w:num>
  <w:num w:numId="19">
    <w:abstractNumId w:val="21"/>
  </w:num>
  <w:num w:numId="20">
    <w:abstractNumId w:val="23"/>
  </w:num>
  <w:num w:numId="21">
    <w:abstractNumId w:val="14"/>
  </w:num>
  <w:num w:numId="22">
    <w:abstractNumId w:val="16"/>
  </w:num>
  <w:num w:numId="23">
    <w:abstractNumId w:val="0"/>
  </w:num>
  <w:num w:numId="24">
    <w:abstractNumId w:val="8"/>
  </w:num>
  <w:num w:numId="25">
    <w:abstractNumId w:val="18"/>
  </w:num>
  <w:num w:numId="26">
    <w:abstractNumId w:val="22"/>
  </w:num>
  <w:num w:numId="27">
    <w:abstractNumId w:val="12"/>
  </w:num>
  <w:num w:numId="28">
    <w:abstractNumId w:val="7"/>
  </w:num>
  <w:num w:numId="29">
    <w:abstractNumId w:val="13"/>
  </w:num>
  <w:num w:numId="30">
    <w:abstractNumId w:val="30"/>
  </w:num>
  <w:num w:numId="31">
    <w:abstractNumId w:val="2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Isaacs">
    <w15:presenceInfo w15:providerId="AD" w15:userId="S-1-5-21-1214440339-1682526488-839522115-19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D"/>
    <w:rsid w:val="000428B2"/>
    <w:rsid w:val="00085983"/>
    <w:rsid w:val="000C726E"/>
    <w:rsid w:val="000E360F"/>
    <w:rsid w:val="000F7257"/>
    <w:rsid w:val="00104842"/>
    <w:rsid w:val="001133E4"/>
    <w:rsid w:val="00143FF8"/>
    <w:rsid w:val="00152C84"/>
    <w:rsid w:val="00167F2F"/>
    <w:rsid w:val="001D4AD1"/>
    <w:rsid w:val="00204F64"/>
    <w:rsid w:val="002057D8"/>
    <w:rsid w:val="00272579"/>
    <w:rsid w:val="00280916"/>
    <w:rsid w:val="0029485B"/>
    <w:rsid w:val="002A362D"/>
    <w:rsid w:val="002B157D"/>
    <w:rsid w:val="00316AFC"/>
    <w:rsid w:val="00330B67"/>
    <w:rsid w:val="003360A2"/>
    <w:rsid w:val="00357750"/>
    <w:rsid w:val="00360F90"/>
    <w:rsid w:val="00361B8C"/>
    <w:rsid w:val="00364237"/>
    <w:rsid w:val="00367AF6"/>
    <w:rsid w:val="00367F1C"/>
    <w:rsid w:val="003832CA"/>
    <w:rsid w:val="00390145"/>
    <w:rsid w:val="003B032D"/>
    <w:rsid w:val="003E3898"/>
    <w:rsid w:val="00406430"/>
    <w:rsid w:val="004146BE"/>
    <w:rsid w:val="00415DC7"/>
    <w:rsid w:val="00416BDB"/>
    <w:rsid w:val="00422308"/>
    <w:rsid w:val="004656AD"/>
    <w:rsid w:val="004A6BFD"/>
    <w:rsid w:val="004B71DB"/>
    <w:rsid w:val="004C1D5D"/>
    <w:rsid w:val="004D2BDB"/>
    <w:rsid w:val="004E4BAD"/>
    <w:rsid w:val="004F319D"/>
    <w:rsid w:val="005076C9"/>
    <w:rsid w:val="0051516A"/>
    <w:rsid w:val="00520A7C"/>
    <w:rsid w:val="00580FBE"/>
    <w:rsid w:val="005924FC"/>
    <w:rsid w:val="005B35C2"/>
    <w:rsid w:val="005B7FA6"/>
    <w:rsid w:val="005C57C9"/>
    <w:rsid w:val="005E4FED"/>
    <w:rsid w:val="005F182F"/>
    <w:rsid w:val="00607381"/>
    <w:rsid w:val="00644D5E"/>
    <w:rsid w:val="00666B80"/>
    <w:rsid w:val="00692780"/>
    <w:rsid w:val="00694906"/>
    <w:rsid w:val="006A40A4"/>
    <w:rsid w:val="006A6A05"/>
    <w:rsid w:val="006B3D8B"/>
    <w:rsid w:val="006C096E"/>
    <w:rsid w:val="006C17CB"/>
    <w:rsid w:val="0070488A"/>
    <w:rsid w:val="007067FD"/>
    <w:rsid w:val="00734503"/>
    <w:rsid w:val="00740441"/>
    <w:rsid w:val="007507E7"/>
    <w:rsid w:val="00753CC9"/>
    <w:rsid w:val="00794987"/>
    <w:rsid w:val="007D7B9B"/>
    <w:rsid w:val="0080341C"/>
    <w:rsid w:val="00804317"/>
    <w:rsid w:val="0083353B"/>
    <w:rsid w:val="008734B3"/>
    <w:rsid w:val="008936DA"/>
    <w:rsid w:val="008B1EFA"/>
    <w:rsid w:val="008D29F9"/>
    <w:rsid w:val="008D6681"/>
    <w:rsid w:val="008D6ADA"/>
    <w:rsid w:val="008E375A"/>
    <w:rsid w:val="008E3CBD"/>
    <w:rsid w:val="00932534"/>
    <w:rsid w:val="0094483A"/>
    <w:rsid w:val="00975DCA"/>
    <w:rsid w:val="009F1863"/>
    <w:rsid w:val="00A049F6"/>
    <w:rsid w:val="00A1494E"/>
    <w:rsid w:val="00A429EF"/>
    <w:rsid w:val="00A6383B"/>
    <w:rsid w:val="00A74A2E"/>
    <w:rsid w:val="00AA3A8C"/>
    <w:rsid w:val="00AC7EAA"/>
    <w:rsid w:val="00AD0B1A"/>
    <w:rsid w:val="00B066B8"/>
    <w:rsid w:val="00B27BF1"/>
    <w:rsid w:val="00B3252B"/>
    <w:rsid w:val="00B86A92"/>
    <w:rsid w:val="00BD0E31"/>
    <w:rsid w:val="00BD73B0"/>
    <w:rsid w:val="00C90410"/>
    <w:rsid w:val="00C92450"/>
    <w:rsid w:val="00CD3C05"/>
    <w:rsid w:val="00CE411D"/>
    <w:rsid w:val="00CE7069"/>
    <w:rsid w:val="00D12C21"/>
    <w:rsid w:val="00D136DF"/>
    <w:rsid w:val="00D242AA"/>
    <w:rsid w:val="00D40ADA"/>
    <w:rsid w:val="00D53ACA"/>
    <w:rsid w:val="00DB6C4F"/>
    <w:rsid w:val="00DB71DB"/>
    <w:rsid w:val="00DC6295"/>
    <w:rsid w:val="00DD44B1"/>
    <w:rsid w:val="00DF5CBD"/>
    <w:rsid w:val="00E163BE"/>
    <w:rsid w:val="00E168F8"/>
    <w:rsid w:val="00E574CC"/>
    <w:rsid w:val="00E71DBE"/>
    <w:rsid w:val="00E86D33"/>
    <w:rsid w:val="00E876F6"/>
    <w:rsid w:val="00E9212E"/>
    <w:rsid w:val="00EB3C5D"/>
    <w:rsid w:val="00EB5619"/>
    <w:rsid w:val="00F03E9E"/>
    <w:rsid w:val="00F16131"/>
    <w:rsid w:val="00F93FA0"/>
    <w:rsid w:val="00FA680E"/>
    <w:rsid w:val="00FB5047"/>
    <w:rsid w:val="00FD27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1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067FD"/>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FD"/>
    <w:pPr>
      <w:ind w:left="720"/>
      <w:contextualSpacing/>
    </w:pPr>
  </w:style>
  <w:style w:type="character" w:customStyle="1" w:styleId="NumberChar">
    <w:name w:val="Number Char"/>
    <w:link w:val="Number"/>
    <w:locked/>
    <w:rsid w:val="007067FD"/>
    <w:rPr>
      <w:rFonts w:ascii="Verdana" w:hAnsi="Verdana"/>
    </w:rPr>
  </w:style>
  <w:style w:type="paragraph" w:customStyle="1" w:styleId="Number">
    <w:name w:val="Number"/>
    <w:link w:val="NumberChar"/>
    <w:rsid w:val="007067FD"/>
    <w:pPr>
      <w:spacing w:before="120" w:after="120" w:line="288" w:lineRule="auto"/>
    </w:pPr>
    <w:rPr>
      <w:rFonts w:ascii="Verdana" w:hAnsi="Verdana"/>
    </w:rPr>
  </w:style>
  <w:style w:type="table" w:styleId="TableGrid">
    <w:name w:val="Table Grid"/>
    <w:basedOn w:val="TableNormal"/>
    <w:uiPriority w:val="59"/>
    <w:rsid w:val="00706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F2F"/>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167F2F"/>
    <w:rPr>
      <w:rFonts w:ascii="Verdana" w:eastAsia="Times New Roman" w:hAnsi="Verdana" w:cs="Times New Roman"/>
      <w:sz w:val="20"/>
      <w:szCs w:val="24"/>
    </w:rPr>
  </w:style>
  <w:style w:type="paragraph" w:styleId="Footer">
    <w:name w:val="footer"/>
    <w:basedOn w:val="Normal"/>
    <w:link w:val="FooterChar"/>
    <w:uiPriority w:val="99"/>
    <w:unhideWhenUsed/>
    <w:rsid w:val="00167F2F"/>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167F2F"/>
    <w:rPr>
      <w:rFonts w:ascii="Verdana" w:eastAsia="Times New Roman" w:hAnsi="Verdana" w:cs="Times New Roman"/>
      <w:sz w:val="20"/>
      <w:szCs w:val="24"/>
    </w:rPr>
  </w:style>
  <w:style w:type="character" w:styleId="Hyperlink">
    <w:name w:val="Hyperlink"/>
    <w:basedOn w:val="DefaultParagraphFont"/>
    <w:uiPriority w:val="99"/>
    <w:semiHidden/>
    <w:unhideWhenUsed/>
    <w:rsid w:val="003B032D"/>
    <w:rPr>
      <w:color w:val="0563C1" w:themeColor="hyperlink"/>
      <w:u w:val="single"/>
    </w:rPr>
  </w:style>
  <w:style w:type="paragraph" w:styleId="BalloonText">
    <w:name w:val="Balloon Text"/>
    <w:basedOn w:val="Normal"/>
    <w:link w:val="BalloonTextChar"/>
    <w:uiPriority w:val="99"/>
    <w:semiHidden/>
    <w:unhideWhenUsed/>
    <w:rsid w:val="00753CC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3CC9"/>
    <w:rPr>
      <w:rFonts w:ascii="Times New Roman" w:eastAsia="Times New Roman" w:hAnsi="Times New Roman" w:cs="Times New Roman"/>
      <w:sz w:val="18"/>
      <w:szCs w:val="18"/>
    </w:rPr>
  </w:style>
  <w:style w:type="character" w:customStyle="1" w:styleId="apple-converted-space">
    <w:name w:val="apple-converted-space"/>
    <w:basedOn w:val="DefaultParagraphFont"/>
    <w:rsid w:val="00A1494E"/>
  </w:style>
  <w:style w:type="character" w:styleId="CommentReference">
    <w:name w:val="annotation reference"/>
    <w:basedOn w:val="DefaultParagraphFont"/>
    <w:uiPriority w:val="99"/>
    <w:semiHidden/>
    <w:unhideWhenUsed/>
    <w:rsid w:val="00FD27FC"/>
    <w:rPr>
      <w:sz w:val="16"/>
      <w:szCs w:val="16"/>
    </w:rPr>
  </w:style>
  <w:style w:type="paragraph" w:styleId="CommentText">
    <w:name w:val="annotation text"/>
    <w:basedOn w:val="Normal"/>
    <w:link w:val="CommentTextChar"/>
    <w:uiPriority w:val="99"/>
    <w:semiHidden/>
    <w:unhideWhenUsed/>
    <w:rsid w:val="00FD27FC"/>
    <w:pPr>
      <w:spacing w:line="240" w:lineRule="auto"/>
    </w:pPr>
    <w:rPr>
      <w:szCs w:val="20"/>
    </w:rPr>
  </w:style>
  <w:style w:type="character" w:customStyle="1" w:styleId="CommentTextChar">
    <w:name w:val="Comment Text Char"/>
    <w:basedOn w:val="DefaultParagraphFont"/>
    <w:link w:val="CommentText"/>
    <w:uiPriority w:val="99"/>
    <w:semiHidden/>
    <w:rsid w:val="00FD27F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D27FC"/>
    <w:rPr>
      <w:b/>
      <w:bCs/>
    </w:rPr>
  </w:style>
  <w:style w:type="character" w:customStyle="1" w:styleId="CommentSubjectChar">
    <w:name w:val="Comment Subject Char"/>
    <w:basedOn w:val="CommentTextChar"/>
    <w:link w:val="CommentSubject"/>
    <w:uiPriority w:val="99"/>
    <w:semiHidden/>
    <w:rsid w:val="00FD27FC"/>
    <w:rPr>
      <w:rFonts w:ascii="Verdana" w:eastAsia="Times New Roman" w:hAnsi="Verdana" w:cs="Times New Roman"/>
      <w:b/>
      <w:bCs/>
      <w:sz w:val="20"/>
      <w:szCs w:val="20"/>
    </w:rPr>
  </w:style>
  <w:style w:type="paragraph" w:customStyle="1" w:styleId="BulletPoints">
    <w:name w:val="Bullet Points"/>
    <w:basedOn w:val="Normal"/>
    <w:link w:val="BulletPointsChar"/>
    <w:uiPriority w:val="6"/>
    <w:rsid w:val="00E574CC"/>
    <w:pPr>
      <w:numPr>
        <w:numId w:val="25"/>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E574CC"/>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4849">
      <w:bodyDiv w:val="1"/>
      <w:marLeft w:val="0"/>
      <w:marRight w:val="0"/>
      <w:marTop w:val="0"/>
      <w:marBottom w:val="0"/>
      <w:divBdr>
        <w:top w:val="none" w:sz="0" w:space="0" w:color="auto"/>
        <w:left w:val="none" w:sz="0" w:space="0" w:color="auto"/>
        <w:bottom w:val="none" w:sz="0" w:space="0" w:color="auto"/>
        <w:right w:val="none" w:sz="0" w:space="0" w:color="auto"/>
      </w:divBdr>
    </w:div>
    <w:div w:id="694186557">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159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E11E-4357-48ED-958A-AEEC4D51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Zealand Red Cross</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Dudley</dc:creator>
  <cp:keywords/>
  <dc:description/>
  <cp:lastModifiedBy>Rebecca Dudley</cp:lastModifiedBy>
  <cp:revision>2</cp:revision>
  <cp:lastPrinted>2017-07-10T04:11:00Z</cp:lastPrinted>
  <dcterms:created xsi:type="dcterms:W3CDTF">2017-07-14T06:02:00Z</dcterms:created>
  <dcterms:modified xsi:type="dcterms:W3CDTF">2017-07-14T06:02:00Z</dcterms:modified>
</cp:coreProperties>
</file>